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78E" w:rsidRDefault="00C2678E">
      <w:pPr>
        <w:rPr>
          <w:rFonts w:cs="Times New Roman"/>
          <w:b/>
          <w:sz w:val="28"/>
          <w:szCs w:val="28"/>
        </w:rPr>
      </w:pPr>
    </w:p>
    <w:p w:rsidR="00C2678E" w:rsidRPr="00C2678E" w:rsidRDefault="00C2678E" w:rsidP="00C2678E">
      <w:pPr>
        <w:rPr>
          <w:rFonts w:cs="Times New Roman"/>
          <w:szCs w:val="24"/>
        </w:rPr>
      </w:pPr>
      <w:r w:rsidRPr="00C2678E">
        <w:rPr>
          <w:rFonts w:cs="Times New Roman"/>
          <w:szCs w:val="24"/>
        </w:rPr>
        <w:t>ПРОЕКТ КОНЦЕПЦИИ ООР В КЫРГЫЗСТАНЕ</w:t>
      </w:r>
    </w:p>
    <w:p w:rsidR="00C2678E" w:rsidRDefault="00C2678E">
      <w:pPr>
        <w:rPr>
          <w:rFonts w:cs="Times New Roman"/>
          <w:b/>
          <w:sz w:val="28"/>
          <w:szCs w:val="28"/>
        </w:rPr>
      </w:pPr>
    </w:p>
    <w:p w:rsidR="000349D4" w:rsidRPr="00487517" w:rsidRDefault="00D95022">
      <w:pPr>
        <w:rPr>
          <w:rFonts w:cs="Times New Roman"/>
          <w:b/>
          <w:sz w:val="28"/>
          <w:szCs w:val="28"/>
        </w:rPr>
      </w:pPr>
      <w:bookmarkStart w:id="0" w:name="_GoBack"/>
      <w:bookmarkEnd w:id="0"/>
      <w:r w:rsidRPr="00487517">
        <w:rPr>
          <w:rFonts w:cs="Times New Roman"/>
          <w:b/>
          <w:sz w:val="28"/>
          <w:szCs w:val="28"/>
        </w:rPr>
        <w:t>ПОЛИТИКА В ОБЛАСТИ ОТКРЫТЫХ ОБРАЗОВАТЕЛЬНЫХ РЕСУРСОВ</w:t>
      </w:r>
      <w:r w:rsidR="00270D7E" w:rsidRPr="00487517">
        <w:rPr>
          <w:rFonts w:cs="Times New Roman"/>
          <w:b/>
          <w:sz w:val="28"/>
          <w:szCs w:val="28"/>
        </w:rPr>
        <w:t xml:space="preserve"> В КЫРГЫЗСТАНЕ</w:t>
      </w:r>
    </w:p>
    <w:p w:rsidR="00343232" w:rsidRPr="00487517" w:rsidRDefault="00343232" w:rsidP="00487517">
      <w:pPr>
        <w:pStyle w:val="1"/>
      </w:pPr>
      <w:r w:rsidRPr="00487517">
        <w:t xml:space="preserve">ВВЕДЕНИЕ </w:t>
      </w:r>
    </w:p>
    <w:p w:rsidR="00005435" w:rsidRPr="00487517" w:rsidRDefault="001D7AFA" w:rsidP="00C2678E">
      <w:pPr>
        <w:spacing w:before="120" w:after="12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 настоящее время </w:t>
      </w:r>
      <w:r w:rsidR="00637694" w:rsidRPr="00487517">
        <w:rPr>
          <w:rFonts w:cs="Times New Roman"/>
          <w:szCs w:val="24"/>
        </w:rPr>
        <w:t>Кыргызская Республика, как и другие страны мира, является частью глобального информационного общества. Развитие экономики, основанной на знаниях</w:t>
      </w:r>
      <w:r w:rsidR="00005435" w:rsidRPr="00487517">
        <w:rPr>
          <w:rFonts w:cs="Times New Roman"/>
          <w:szCs w:val="24"/>
        </w:rPr>
        <w:t>,</w:t>
      </w:r>
      <w:r w:rsidR="00637694" w:rsidRPr="00487517">
        <w:rPr>
          <w:rFonts w:cs="Times New Roman"/>
          <w:szCs w:val="24"/>
        </w:rPr>
        <w:t xml:space="preserve"> и стремительное распространение  инновационных технологий на территории </w:t>
      </w:r>
      <w:r w:rsidR="00005435" w:rsidRPr="00487517">
        <w:rPr>
          <w:rFonts w:cs="Times New Roman"/>
          <w:szCs w:val="24"/>
        </w:rPr>
        <w:t xml:space="preserve">страны несет с собой значительные преимущества, но, в то же время, предъявляет новые вызовы и противоречия. </w:t>
      </w:r>
      <w:r w:rsidR="00F82576" w:rsidRPr="00487517">
        <w:rPr>
          <w:rFonts w:cs="Times New Roman"/>
          <w:szCs w:val="24"/>
        </w:rPr>
        <w:t>Благодаря развитию сети Интернет о</w:t>
      </w:r>
      <w:r w:rsidR="00005435" w:rsidRPr="00487517">
        <w:rPr>
          <w:rFonts w:cs="Times New Roman"/>
          <w:szCs w:val="24"/>
        </w:rPr>
        <w:t xml:space="preserve">дним из главных достижений современной эпохи является беспрецедентное расширение возможностей в области </w:t>
      </w:r>
      <w:r w:rsidR="00F82576" w:rsidRPr="00487517">
        <w:rPr>
          <w:rFonts w:cs="Times New Roman"/>
          <w:szCs w:val="24"/>
        </w:rPr>
        <w:t xml:space="preserve">создания новых знаний, их </w:t>
      </w:r>
      <w:r w:rsidR="00005435" w:rsidRPr="00487517">
        <w:rPr>
          <w:rFonts w:cs="Times New Roman"/>
          <w:szCs w:val="24"/>
        </w:rPr>
        <w:t xml:space="preserve">использования </w:t>
      </w:r>
      <w:r w:rsidR="00F82576" w:rsidRPr="00487517">
        <w:rPr>
          <w:rFonts w:cs="Times New Roman"/>
          <w:szCs w:val="24"/>
        </w:rPr>
        <w:t xml:space="preserve">и </w:t>
      </w:r>
      <w:r w:rsidR="00005435" w:rsidRPr="00487517">
        <w:rPr>
          <w:rFonts w:cs="Times New Roman"/>
          <w:szCs w:val="24"/>
        </w:rPr>
        <w:t>распространения</w:t>
      </w:r>
      <w:r w:rsidR="00D94125" w:rsidRPr="00487517">
        <w:rPr>
          <w:rFonts w:cs="Times New Roman"/>
          <w:szCs w:val="24"/>
        </w:rPr>
        <w:t>, а также для творческой самореализации каждого человека</w:t>
      </w:r>
      <w:r w:rsidR="00005435" w:rsidRPr="00487517">
        <w:rPr>
          <w:rFonts w:cs="Times New Roman"/>
          <w:szCs w:val="24"/>
        </w:rPr>
        <w:t>. Однако существующая свобода и доступность творческого использования</w:t>
      </w:r>
      <w:r w:rsidR="00D94125" w:rsidRPr="00487517">
        <w:rPr>
          <w:rFonts w:cs="Times New Roman"/>
          <w:szCs w:val="24"/>
        </w:rPr>
        <w:t xml:space="preserve"> информации</w:t>
      </w:r>
      <w:r w:rsidR="00005435" w:rsidRPr="00487517">
        <w:rPr>
          <w:rFonts w:cs="Times New Roman"/>
          <w:szCs w:val="24"/>
        </w:rPr>
        <w:t xml:space="preserve"> </w:t>
      </w:r>
      <w:r w:rsidR="00D94125" w:rsidRPr="00487517">
        <w:rPr>
          <w:rFonts w:cs="Times New Roman"/>
          <w:szCs w:val="24"/>
        </w:rPr>
        <w:t xml:space="preserve">и цифровых технологий серьезно ограничена устаревшими </w:t>
      </w:r>
      <w:r w:rsidR="00784EAB" w:rsidRPr="00487517">
        <w:rPr>
          <w:rFonts w:cs="Times New Roman"/>
          <w:szCs w:val="24"/>
        </w:rPr>
        <w:t xml:space="preserve">нормами авторского права </w:t>
      </w:r>
      <w:r w:rsidR="00F82576" w:rsidRPr="00487517">
        <w:rPr>
          <w:rFonts w:cs="Times New Roman"/>
          <w:szCs w:val="24"/>
        </w:rPr>
        <w:t xml:space="preserve">и </w:t>
      </w:r>
      <w:r w:rsidR="00D94125" w:rsidRPr="00487517">
        <w:rPr>
          <w:rFonts w:cs="Times New Roman"/>
          <w:szCs w:val="24"/>
        </w:rPr>
        <w:t xml:space="preserve">практикой работы </w:t>
      </w:r>
      <w:r w:rsidR="00784EAB" w:rsidRPr="00487517">
        <w:rPr>
          <w:rFonts w:cs="Times New Roman"/>
          <w:szCs w:val="24"/>
        </w:rPr>
        <w:t>различных институтов, связанных с этими нормами</w:t>
      </w:r>
      <w:r w:rsidR="00D94125" w:rsidRPr="00487517">
        <w:rPr>
          <w:rFonts w:cs="Times New Roman"/>
          <w:szCs w:val="24"/>
        </w:rPr>
        <w:t xml:space="preserve">. В первую очередь эти ограничения тормозят развитие сферы науки и образования. </w:t>
      </w:r>
    </w:p>
    <w:p w:rsidR="00BF0608" w:rsidRPr="00487517" w:rsidRDefault="00D94125" w:rsidP="00C2678E">
      <w:pPr>
        <w:spacing w:before="120" w:after="120"/>
      </w:pPr>
      <w:r w:rsidRPr="00487517">
        <w:t>В связи с необходимостью преодолеть сложившиеся противоречия</w:t>
      </w:r>
      <w:r w:rsidR="00784EAB" w:rsidRPr="00487517">
        <w:t>,</w:t>
      </w:r>
      <w:r w:rsidRPr="00487517">
        <w:t xml:space="preserve"> в мире возникло движение, продвигающее идею </w:t>
      </w:r>
      <w:r w:rsidRPr="00487517">
        <w:rPr>
          <w:b/>
          <w:i/>
        </w:rPr>
        <w:t>«Открытого доступа»</w:t>
      </w:r>
      <w:r w:rsidRPr="00487517">
        <w:t xml:space="preserve">,  существенной частью которого является </w:t>
      </w:r>
      <w:r w:rsidR="004C1E40" w:rsidRPr="00487517">
        <w:t xml:space="preserve">практическое внедрение идеи </w:t>
      </w:r>
      <w:r w:rsidR="004C1E40" w:rsidRPr="00487517">
        <w:rPr>
          <w:b/>
          <w:i/>
        </w:rPr>
        <w:t>«Открытых образовательных ресурсов»</w:t>
      </w:r>
      <w:r w:rsidR="004C1E40" w:rsidRPr="00487517">
        <w:t xml:space="preserve">. </w:t>
      </w:r>
      <w:r w:rsidRPr="00487517">
        <w:t xml:space="preserve"> </w:t>
      </w:r>
      <w:r w:rsidR="004C1E40" w:rsidRPr="00487517">
        <w:t xml:space="preserve">Такими ресурсами является любая информация и творческие продукты, которые находятся в неограниченном и бесплатном доступе в сети Интернет и могут  быть размножены и адаптированы в целях образования и распространения знаний. </w:t>
      </w:r>
      <w:r w:rsidR="000B2047" w:rsidRPr="00487517">
        <w:t>Поскольку бесплатное начальное и среднее образование является общепринятой в мире пол</w:t>
      </w:r>
      <w:r w:rsidR="00BF0608" w:rsidRPr="00487517">
        <w:t xml:space="preserve">итикой, важное место в развитии открытых образовательных ресурсов занимает государство. Будучи главным заказчиком системы образования (прежде всего, школьного) государство расходует огромные бюджетные средства на создание и распространение учебных материалов и учебной литературы. </w:t>
      </w:r>
      <w:r w:rsidR="00784EAB" w:rsidRPr="00487517">
        <w:t xml:space="preserve">Максимально эффективное </w:t>
      </w:r>
      <w:r w:rsidR="00BF0608" w:rsidRPr="00487517">
        <w:t>использование этих средств</w:t>
      </w:r>
      <w:r w:rsidR="00784EAB" w:rsidRPr="00487517">
        <w:t xml:space="preserve">, несущее </w:t>
      </w:r>
      <w:r w:rsidR="00BF0608" w:rsidRPr="00487517">
        <w:t>преимуществ</w:t>
      </w:r>
      <w:r w:rsidR="00784EAB" w:rsidRPr="00487517">
        <w:t>а</w:t>
      </w:r>
      <w:r w:rsidR="00BF0608" w:rsidRPr="00487517">
        <w:t xml:space="preserve"> </w:t>
      </w:r>
      <w:r w:rsidR="00784EAB" w:rsidRPr="00487517">
        <w:t>всем членам</w:t>
      </w:r>
      <w:r w:rsidR="00BF0608" w:rsidRPr="00487517">
        <w:t xml:space="preserve"> общества является одним из главных аргументов в создании и продвижении открытых образовательных ресурсов</w:t>
      </w:r>
      <w:r w:rsidR="00B96184" w:rsidRPr="00487517">
        <w:t xml:space="preserve"> (ООР)</w:t>
      </w:r>
      <w:r w:rsidR="00BF0608" w:rsidRPr="00487517">
        <w:t xml:space="preserve">. </w:t>
      </w:r>
    </w:p>
    <w:p w:rsidR="00352ED9" w:rsidRPr="00487517" w:rsidRDefault="00270D7E" w:rsidP="00C2678E">
      <w:pPr>
        <w:autoSpaceDE w:val="0"/>
        <w:autoSpaceDN w:val="0"/>
        <w:adjustRightInd w:val="0"/>
        <w:spacing w:before="120" w:after="120"/>
        <w:rPr>
          <w:rFonts w:ascii="Calibri-Italic" w:hAnsi="Calibri-Italic" w:cs="Calibri-Italic"/>
          <w:iCs/>
        </w:rPr>
      </w:pPr>
      <w:r w:rsidRPr="00487517">
        <w:rPr>
          <w:rFonts w:cs="Times New Roman"/>
          <w:szCs w:val="24"/>
        </w:rPr>
        <w:t>По</w:t>
      </w:r>
      <w:r w:rsidR="00352ED9" w:rsidRPr="00487517">
        <w:rPr>
          <w:rFonts w:cs="Times New Roman"/>
          <w:szCs w:val="24"/>
        </w:rPr>
        <w:t xml:space="preserve"> определени</w:t>
      </w:r>
      <w:r w:rsidR="006A7FC4" w:rsidRPr="00487517">
        <w:rPr>
          <w:rFonts w:cs="Times New Roman"/>
          <w:szCs w:val="24"/>
        </w:rPr>
        <w:t>ю</w:t>
      </w:r>
      <w:r w:rsidR="00352ED9" w:rsidRPr="00487517">
        <w:rPr>
          <w:rFonts w:cs="Times New Roman"/>
          <w:szCs w:val="24"/>
        </w:rPr>
        <w:t xml:space="preserve"> ЮНЕСКО:</w:t>
      </w:r>
      <w:r w:rsidRPr="00487517">
        <w:rPr>
          <w:rFonts w:cs="Times New Roman"/>
          <w:szCs w:val="24"/>
        </w:rPr>
        <w:t xml:space="preserve"> </w:t>
      </w:r>
      <w:r w:rsidRPr="00487517">
        <w:rPr>
          <w:rFonts w:cs="Times New Roman"/>
          <w:i/>
          <w:szCs w:val="24"/>
        </w:rPr>
        <w:t>«</w:t>
      </w:r>
      <w:r w:rsidR="00352ED9" w:rsidRPr="00487517">
        <w:rPr>
          <w:rFonts w:cs="Times New Roman"/>
          <w:i/>
          <w:szCs w:val="24"/>
        </w:rPr>
        <w:t>ООР — это обучающие, учебные или научные ресурсы, размещенные в свободном</w:t>
      </w:r>
      <w:r w:rsidRPr="00487517">
        <w:rPr>
          <w:rFonts w:cs="Times New Roman"/>
          <w:i/>
          <w:szCs w:val="24"/>
        </w:rPr>
        <w:t xml:space="preserve"> </w:t>
      </w:r>
      <w:r w:rsidR="00352ED9" w:rsidRPr="00487517">
        <w:rPr>
          <w:rFonts w:cs="Times New Roman"/>
          <w:i/>
          <w:szCs w:val="24"/>
        </w:rPr>
        <w:t>доступе, либо выпущенные под лицензией, ра</w:t>
      </w:r>
      <w:r w:rsidRPr="00487517">
        <w:rPr>
          <w:rFonts w:cs="Times New Roman"/>
          <w:i/>
          <w:szCs w:val="24"/>
        </w:rPr>
        <w:t>зрешающей их свободное использо</w:t>
      </w:r>
      <w:r w:rsidR="00352ED9" w:rsidRPr="00487517">
        <w:rPr>
          <w:rFonts w:cs="Times New Roman"/>
          <w:i/>
          <w:szCs w:val="24"/>
        </w:rPr>
        <w:t>вание или переработку. Открытые образовательные ресурсы включают в себя</w:t>
      </w:r>
      <w:r w:rsidRPr="00487517">
        <w:rPr>
          <w:rFonts w:cs="Times New Roman"/>
          <w:i/>
          <w:szCs w:val="24"/>
        </w:rPr>
        <w:t xml:space="preserve"> </w:t>
      </w:r>
      <w:r w:rsidR="00352ED9" w:rsidRPr="00487517">
        <w:rPr>
          <w:rFonts w:cs="Times New Roman"/>
          <w:i/>
          <w:szCs w:val="24"/>
        </w:rPr>
        <w:t>полные курсы, учебные материалы, модули, учебники, видео, тесты, программное обеспечение, а также любые другие средств</w:t>
      </w:r>
      <w:r w:rsidRPr="00487517">
        <w:rPr>
          <w:rFonts w:cs="Times New Roman"/>
          <w:i/>
          <w:szCs w:val="24"/>
        </w:rPr>
        <w:t>а, материалы или технологии, ис</w:t>
      </w:r>
      <w:r w:rsidR="00352ED9" w:rsidRPr="00487517">
        <w:rPr>
          <w:rFonts w:cs="Times New Roman"/>
          <w:i/>
          <w:szCs w:val="24"/>
        </w:rPr>
        <w:t>пользованные для предоставления доступа к знаниям</w:t>
      </w:r>
      <w:r w:rsidRPr="00487517">
        <w:rPr>
          <w:rFonts w:cs="Times New Roman"/>
          <w:szCs w:val="24"/>
        </w:rPr>
        <w:t>»</w:t>
      </w:r>
      <w:r w:rsidR="00352ED9" w:rsidRPr="00487517">
        <w:rPr>
          <w:rFonts w:ascii="Calibri-Italic" w:hAnsi="Calibri-Italic" w:cs="Calibri-Italic"/>
          <w:iCs/>
        </w:rPr>
        <w:t>.</w:t>
      </w:r>
      <w:r w:rsidR="00352ED9" w:rsidRPr="00487517">
        <w:rPr>
          <w:rStyle w:val="a5"/>
          <w:rFonts w:ascii="Calibri-Italic" w:hAnsi="Calibri-Italic" w:cs="Calibri-Italic"/>
          <w:iCs/>
        </w:rPr>
        <w:footnoteReference w:id="1"/>
      </w:r>
    </w:p>
    <w:p w:rsidR="00694EA4" w:rsidRPr="00487517" w:rsidRDefault="00270D7E" w:rsidP="00C2678E">
      <w:pPr>
        <w:autoSpaceDE w:val="0"/>
        <w:autoSpaceDN w:val="0"/>
        <w:adjustRightInd w:val="0"/>
        <w:spacing w:before="120" w:after="120"/>
        <w:rPr>
          <w:rFonts w:ascii="Calibri" w:hAnsi="Calibri" w:cs="Calibri"/>
        </w:rPr>
      </w:pPr>
      <w:r w:rsidRPr="00487517">
        <w:rPr>
          <w:rFonts w:cs="Times New Roman"/>
          <w:szCs w:val="24"/>
        </w:rPr>
        <w:t xml:space="preserve">Очевидно, что количество Интернет ресурсов и людей, их использующих, </w:t>
      </w:r>
      <w:r w:rsidR="00B96184" w:rsidRPr="00487517">
        <w:rPr>
          <w:rFonts w:cs="Times New Roman"/>
          <w:szCs w:val="24"/>
        </w:rPr>
        <w:t xml:space="preserve">а также объемы скачиваемой или циркулирующей в сети информации </w:t>
      </w:r>
      <w:r w:rsidRPr="00487517">
        <w:rPr>
          <w:rFonts w:cs="Times New Roman"/>
          <w:szCs w:val="24"/>
        </w:rPr>
        <w:t>ограничены</w:t>
      </w:r>
      <w:r w:rsidR="00B96184" w:rsidRPr="00487517">
        <w:rPr>
          <w:rFonts w:cs="Times New Roman"/>
          <w:szCs w:val="24"/>
        </w:rPr>
        <w:t xml:space="preserve"> </w:t>
      </w:r>
      <w:r w:rsidRPr="00487517">
        <w:rPr>
          <w:rFonts w:cs="Times New Roman"/>
          <w:szCs w:val="24"/>
        </w:rPr>
        <w:t>уровнем доступности цифровых уст</w:t>
      </w:r>
      <w:r w:rsidR="00B96184" w:rsidRPr="00487517">
        <w:rPr>
          <w:rFonts w:cs="Times New Roman"/>
          <w:szCs w:val="24"/>
        </w:rPr>
        <w:t xml:space="preserve">ройств и коммуникационных сетей, но эти объемы постоянно растут и информация </w:t>
      </w:r>
      <w:r w:rsidR="00B96184" w:rsidRPr="00487517">
        <w:rPr>
          <w:rFonts w:cs="Times New Roman"/>
          <w:szCs w:val="24"/>
        </w:rPr>
        <w:lastRenderedPageBreak/>
        <w:t xml:space="preserve">становится более доступной. Несмотря на то, что разработка и использование ООР в большей степени распространены в развитых государствах, </w:t>
      </w:r>
      <w:r w:rsidR="00784EAB" w:rsidRPr="00487517">
        <w:rPr>
          <w:rFonts w:cs="Times New Roman"/>
          <w:szCs w:val="24"/>
        </w:rPr>
        <w:t xml:space="preserve">ООР </w:t>
      </w:r>
      <w:r w:rsidR="00B96184" w:rsidRPr="00487517">
        <w:rPr>
          <w:rFonts w:cs="Times New Roman"/>
          <w:szCs w:val="24"/>
        </w:rPr>
        <w:t>гораздо сильнее влияют на совершенствование системы образования в развивающихся ст</w:t>
      </w:r>
      <w:r w:rsidR="00784EAB" w:rsidRPr="00487517">
        <w:rPr>
          <w:rFonts w:cs="Times New Roman"/>
          <w:szCs w:val="24"/>
        </w:rPr>
        <w:t>ранах, что наглядно демонстрирую</w:t>
      </w:r>
      <w:r w:rsidR="00B96184" w:rsidRPr="00487517">
        <w:rPr>
          <w:rFonts w:cs="Times New Roman"/>
          <w:szCs w:val="24"/>
        </w:rPr>
        <w:t xml:space="preserve">т результаты </w:t>
      </w:r>
      <w:r w:rsidR="00784EAB" w:rsidRPr="00487517">
        <w:rPr>
          <w:rFonts w:cs="Times New Roman"/>
          <w:szCs w:val="24"/>
        </w:rPr>
        <w:t xml:space="preserve">различных </w:t>
      </w:r>
      <w:r w:rsidR="00B96184" w:rsidRPr="00487517">
        <w:rPr>
          <w:rFonts w:cs="Times New Roman"/>
          <w:szCs w:val="24"/>
        </w:rPr>
        <w:t>исследований</w:t>
      </w:r>
      <w:r w:rsidR="00784EAB" w:rsidRPr="00487517">
        <w:rPr>
          <w:rFonts w:cs="Times New Roman"/>
          <w:szCs w:val="24"/>
        </w:rPr>
        <w:t>.</w:t>
      </w:r>
      <w:r w:rsidR="00B96184" w:rsidRPr="00487517">
        <w:rPr>
          <w:rStyle w:val="a5"/>
          <w:rFonts w:ascii="Calibri" w:hAnsi="Calibri" w:cs="Calibri"/>
        </w:rPr>
        <w:footnoteReference w:id="2"/>
      </w:r>
      <w:r w:rsidR="00AF7CD7" w:rsidRPr="00487517">
        <w:rPr>
          <w:rFonts w:ascii="Calibri" w:hAnsi="Calibri" w:cs="Calibri"/>
        </w:rPr>
        <w:t xml:space="preserve"> </w:t>
      </w:r>
      <w:r w:rsidR="00AF7CD7" w:rsidRPr="00487517">
        <w:rPr>
          <w:rFonts w:cs="Times New Roman"/>
          <w:szCs w:val="24"/>
        </w:rPr>
        <w:t xml:space="preserve">Большое значение при этом имеет гибкость ООР, которая позволяет учесть локальные нужды и проблемы </w:t>
      </w:r>
      <w:r w:rsidR="00784EAB" w:rsidRPr="00487517">
        <w:rPr>
          <w:rFonts w:cs="Times New Roman"/>
          <w:szCs w:val="24"/>
        </w:rPr>
        <w:t xml:space="preserve">образовательных </w:t>
      </w:r>
      <w:r w:rsidR="00AF7CD7" w:rsidRPr="00487517">
        <w:rPr>
          <w:rFonts w:cs="Times New Roman"/>
          <w:szCs w:val="24"/>
        </w:rPr>
        <w:t>систем,  а также ориентироваться на местные особенности и контекст использования образовательных ресурсов.</w:t>
      </w:r>
      <w:r w:rsidR="00A60FA4" w:rsidRPr="00487517">
        <w:rPr>
          <w:rFonts w:ascii="Calibri" w:hAnsi="Calibri" w:cs="Calibri"/>
        </w:rPr>
        <w:t xml:space="preserve"> </w:t>
      </w:r>
    </w:p>
    <w:p w:rsidR="00D276C8" w:rsidRPr="00487517" w:rsidRDefault="00A60FA4" w:rsidP="00C2678E">
      <w:pPr>
        <w:autoSpaceDE w:val="0"/>
        <w:autoSpaceDN w:val="0"/>
        <w:adjustRightInd w:val="0"/>
        <w:spacing w:before="120" w:after="12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Использование ООР существенно расширяет выбор и возможности каждого педагога и ученика и позволяет в значительной степени облегчить внедрение нового содержания образования и продвигать инновационные методы обучения </w:t>
      </w:r>
      <w:r w:rsidR="00D276C8" w:rsidRPr="00487517">
        <w:rPr>
          <w:rFonts w:cs="Times New Roman"/>
          <w:szCs w:val="24"/>
        </w:rPr>
        <w:t>в период образовательных реформ</w:t>
      </w:r>
      <w:r w:rsidRPr="00487517">
        <w:rPr>
          <w:rFonts w:cs="Times New Roman"/>
          <w:szCs w:val="24"/>
        </w:rPr>
        <w:t xml:space="preserve">. </w:t>
      </w:r>
      <w:r w:rsidR="00D276C8" w:rsidRPr="00487517">
        <w:rPr>
          <w:rFonts w:cs="Times New Roman"/>
          <w:szCs w:val="24"/>
        </w:rPr>
        <w:t>ООР поднимают на новый уровень возможности государств распространять учебные материалы доступные для разных групп детей, включая материалы на языках меньшинств и</w:t>
      </w:r>
      <w:r w:rsidR="00E731AF" w:rsidRPr="00487517">
        <w:rPr>
          <w:rFonts w:cs="Times New Roman"/>
          <w:szCs w:val="24"/>
        </w:rPr>
        <w:t xml:space="preserve"> предназначенные детям</w:t>
      </w:r>
      <w:r w:rsidR="00D276C8" w:rsidRPr="00487517">
        <w:rPr>
          <w:rFonts w:cs="Times New Roman"/>
          <w:szCs w:val="24"/>
        </w:rPr>
        <w:t xml:space="preserve"> с ограниченными возможностями, </w:t>
      </w:r>
    </w:p>
    <w:p w:rsidR="00352F35" w:rsidRPr="00487517" w:rsidRDefault="00D276C8" w:rsidP="00C2678E">
      <w:pPr>
        <w:autoSpaceDE w:val="0"/>
        <w:autoSpaceDN w:val="0"/>
        <w:adjustRightInd w:val="0"/>
        <w:spacing w:before="120" w:after="12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Мировой опыт показывает, что благодаря ООР правительствам разных стран удалось </w:t>
      </w:r>
      <w:r w:rsidR="007F0D74" w:rsidRPr="00487517">
        <w:rPr>
          <w:rFonts w:cs="Times New Roman"/>
          <w:szCs w:val="24"/>
        </w:rPr>
        <w:t xml:space="preserve">стимулировать </w:t>
      </w:r>
      <w:r w:rsidR="007747C2" w:rsidRPr="00487517">
        <w:rPr>
          <w:rFonts w:cs="Times New Roman"/>
          <w:szCs w:val="24"/>
        </w:rPr>
        <w:t>трансформации</w:t>
      </w:r>
      <w:r w:rsidRPr="00487517">
        <w:rPr>
          <w:rFonts w:cs="Times New Roman"/>
          <w:szCs w:val="24"/>
        </w:rPr>
        <w:t xml:space="preserve"> в области образования, на баз</w:t>
      </w:r>
      <w:r w:rsidR="00694EA4" w:rsidRPr="00487517">
        <w:rPr>
          <w:rFonts w:cs="Times New Roman"/>
          <w:szCs w:val="24"/>
        </w:rPr>
        <w:t>е международного сотрудничества и</w:t>
      </w:r>
      <w:r w:rsidRPr="00487517">
        <w:rPr>
          <w:rFonts w:cs="Times New Roman"/>
          <w:szCs w:val="24"/>
        </w:rPr>
        <w:t xml:space="preserve"> с использованием последних </w:t>
      </w:r>
      <w:r w:rsidR="007F0D74" w:rsidRPr="00487517">
        <w:rPr>
          <w:rFonts w:cs="Times New Roman"/>
          <w:szCs w:val="24"/>
        </w:rPr>
        <w:t xml:space="preserve">научных </w:t>
      </w:r>
      <w:r w:rsidRPr="00487517">
        <w:rPr>
          <w:rFonts w:cs="Times New Roman"/>
          <w:szCs w:val="24"/>
        </w:rPr>
        <w:t xml:space="preserve">достижений, при этом учитывая местные особенности и контекст реформы. </w:t>
      </w:r>
    </w:p>
    <w:p w:rsidR="00627BE3" w:rsidRPr="00487517" w:rsidRDefault="00352F35" w:rsidP="00C2678E">
      <w:pPr>
        <w:autoSpaceDE w:val="0"/>
        <w:autoSpaceDN w:val="0"/>
        <w:adjustRightInd w:val="0"/>
        <w:spacing w:before="120" w:after="12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Создание и использование ООР стало возможным благодаря достижениям глобальной инициативы Открытого доступа к публикациям (</w:t>
      </w:r>
      <w:proofErr w:type="spellStart"/>
      <w:r w:rsidRPr="00487517">
        <w:rPr>
          <w:rFonts w:cs="Times New Roman"/>
          <w:szCs w:val="24"/>
        </w:rPr>
        <w:t>Open</w:t>
      </w:r>
      <w:proofErr w:type="spellEnd"/>
      <w:r w:rsidRPr="00487517">
        <w:rPr>
          <w:rFonts w:cs="Times New Roman"/>
          <w:szCs w:val="24"/>
        </w:rPr>
        <w:t xml:space="preserve"> </w:t>
      </w:r>
      <w:proofErr w:type="spellStart"/>
      <w:r w:rsidRPr="00487517">
        <w:rPr>
          <w:rFonts w:cs="Times New Roman"/>
          <w:szCs w:val="24"/>
        </w:rPr>
        <w:t>Access</w:t>
      </w:r>
      <w:proofErr w:type="spellEnd"/>
      <w:r w:rsidRPr="00487517">
        <w:rPr>
          <w:rFonts w:cs="Times New Roman"/>
          <w:szCs w:val="24"/>
        </w:rPr>
        <w:t xml:space="preserve"> </w:t>
      </w:r>
      <w:proofErr w:type="spellStart"/>
      <w:r w:rsidRPr="00487517">
        <w:rPr>
          <w:rFonts w:cs="Times New Roman"/>
          <w:szCs w:val="24"/>
        </w:rPr>
        <w:t>Publishing</w:t>
      </w:r>
      <w:proofErr w:type="spellEnd"/>
      <w:r w:rsidRPr="00487517">
        <w:rPr>
          <w:rFonts w:cs="Times New Roman"/>
          <w:szCs w:val="24"/>
        </w:rPr>
        <w:t>)</w:t>
      </w:r>
      <w:r w:rsidR="00FF672B" w:rsidRPr="00487517">
        <w:rPr>
          <w:rFonts w:cs="Times New Roman"/>
          <w:szCs w:val="24"/>
        </w:rPr>
        <w:t xml:space="preserve"> и распространению открытых лицензий</w:t>
      </w:r>
      <w:r w:rsidR="007F0D74" w:rsidRPr="00487517">
        <w:rPr>
          <w:rFonts w:cs="Times New Roman"/>
          <w:szCs w:val="24"/>
        </w:rPr>
        <w:t xml:space="preserve"> </w:t>
      </w:r>
      <w:proofErr w:type="spellStart"/>
      <w:r w:rsidR="007F0D74" w:rsidRPr="00487517">
        <w:rPr>
          <w:rFonts w:cs="Times New Roman"/>
          <w:szCs w:val="24"/>
        </w:rPr>
        <w:t>Creative</w:t>
      </w:r>
      <w:proofErr w:type="spellEnd"/>
      <w:r w:rsidR="007F0D74" w:rsidRPr="00487517">
        <w:rPr>
          <w:rFonts w:cs="Times New Roman"/>
          <w:szCs w:val="24"/>
        </w:rPr>
        <w:t xml:space="preserve"> </w:t>
      </w:r>
      <w:proofErr w:type="spellStart"/>
      <w:r w:rsidR="007F0D74" w:rsidRPr="00487517">
        <w:rPr>
          <w:rFonts w:cs="Times New Roman"/>
          <w:szCs w:val="24"/>
        </w:rPr>
        <w:t>Commons</w:t>
      </w:r>
      <w:proofErr w:type="spellEnd"/>
      <w:r w:rsidR="007F0D74" w:rsidRPr="00487517">
        <w:rPr>
          <w:rFonts w:cs="Times New Roman"/>
          <w:szCs w:val="24"/>
        </w:rPr>
        <w:t>, которые отвечают современной ситуации и позволяют заново переопределить идею авторских прав в цифровую эпоху.</w:t>
      </w:r>
      <w:r w:rsidR="00FF672B" w:rsidRPr="00487517">
        <w:rPr>
          <w:rStyle w:val="a5"/>
          <w:rFonts w:cs="Times New Roman"/>
          <w:szCs w:val="24"/>
        </w:rPr>
        <w:footnoteReference w:id="3"/>
      </w:r>
      <w:r w:rsidR="00BE7578" w:rsidRPr="00487517">
        <w:rPr>
          <w:rFonts w:cs="Times New Roman"/>
          <w:szCs w:val="24"/>
        </w:rPr>
        <w:t xml:space="preserve"> </w:t>
      </w:r>
      <w:r w:rsidR="00694EA4" w:rsidRPr="00487517">
        <w:rPr>
          <w:rFonts w:cs="Times New Roman"/>
          <w:szCs w:val="24"/>
        </w:rPr>
        <w:t xml:space="preserve">В современной реальности </w:t>
      </w:r>
      <w:r w:rsidR="00BE7578" w:rsidRPr="00487517">
        <w:rPr>
          <w:rFonts w:cs="Times New Roman"/>
          <w:szCs w:val="24"/>
        </w:rPr>
        <w:t>авторское право является, знаком признания творческих усилий индивида, создавшего тот или иной продукт</w:t>
      </w:r>
      <w:r w:rsidR="00694EA4" w:rsidRPr="00487517">
        <w:rPr>
          <w:rFonts w:cs="Times New Roman"/>
          <w:szCs w:val="24"/>
        </w:rPr>
        <w:t xml:space="preserve">, </w:t>
      </w:r>
      <w:r w:rsidR="00BE7578" w:rsidRPr="00487517">
        <w:rPr>
          <w:rFonts w:cs="Times New Roman"/>
          <w:szCs w:val="24"/>
        </w:rPr>
        <w:t xml:space="preserve">а не источником извлечения дохода из этого продукта в течение длительного времени. </w:t>
      </w:r>
    </w:p>
    <w:p w:rsidR="00D276C8" w:rsidRPr="00487517" w:rsidRDefault="00BE7578" w:rsidP="00C2678E">
      <w:pPr>
        <w:autoSpaceDE w:val="0"/>
        <w:autoSpaceDN w:val="0"/>
        <w:adjustRightInd w:val="0"/>
        <w:spacing w:before="120" w:after="12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Это особенно важно для сферы образования, культуры и науки, в которых </w:t>
      </w:r>
      <w:r w:rsidR="00090138" w:rsidRPr="00487517">
        <w:rPr>
          <w:rFonts w:cs="Times New Roman"/>
          <w:szCs w:val="24"/>
        </w:rPr>
        <w:t xml:space="preserve">новые знания являются всеобщим достоянием человечества и не могут принадлежать отдельному лицу или группе людей. </w:t>
      </w:r>
      <w:r w:rsidRPr="00487517">
        <w:rPr>
          <w:rFonts w:cs="Times New Roman"/>
          <w:szCs w:val="24"/>
        </w:rPr>
        <w:t xml:space="preserve">В текущей мировой практике применение открытых лицензий является одним из главных средств разрешения противоречия между бесплатным и общедоступным образованием и распространением учебных материалов, которые создаются и распространяются в рамках  коммерчески ориентированной системы охраны авторских имущественных прав. </w:t>
      </w:r>
      <w:r w:rsidR="00C16B9A" w:rsidRPr="00487517">
        <w:rPr>
          <w:rFonts w:cs="Times New Roman"/>
          <w:szCs w:val="24"/>
        </w:rPr>
        <w:t xml:space="preserve">Открытая лицензия позволяет,  как оплатить труд авторов, используя государственные средства, так и сделать продукты их деятельности общественным достоянием, доступным каждому гражданину. </w:t>
      </w:r>
      <w:r w:rsidR="00640CF3" w:rsidRPr="00487517">
        <w:rPr>
          <w:rFonts w:cs="Times New Roman"/>
          <w:szCs w:val="24"/>
        </w:rPr>
        <w:t xml:space="preserve">Именно таким </w:t>
      </w:r>
      <w:r w:rsidR="00C16B9A" w:rsidRPr="00487517">
        <w:rPr>
          <w:rFonts w:cs="Times New Roman"/>
          <w:szCs w:val="24"/>
        </w:rPr>
        <w:t xml:space="preserve">образом деньги налогоплательщиков, предназначенные для </w:t>
      </w:r>
      <w:r w:rsidR="00627BE3" w:rsidRPr="00487517">
        <w:rPr>
          <w:rFonts w:cs="Times New Roman"/>
          <w:szCs w:val="24"/>
        </w:rPr>
        <w:t xml:space="preserve">сфер </w:t>
      </w:r>
      <w:r w:rsidR="00C16B9A" w:rsidRPr="00487517">
        <w:rPr>
          <w:rFonts w:cs="Times New Roman"/>
          <w:szCs w:val="24"/>
        </w:rPr>
        <w:t xml:space="preserve">образования, науки и культуры </w:t>
      </w:r>
      <w:r w:rsidR="00640CF3" w:rsidRPr="00487517">
        <w:rPr>
          <w:rFonts w:cs="Times New Roman"/>
          <w:szCs w:val="24"/>
        </w:rPr>
        <w:t xml:space="preserve">начинают </w:t>
      </w:r>
      <w:r w:rsidR="00C16B9A" w:rsidRPr="00487517">
        <w:rPr>
          <w:rFonts w:cs="Times New Roman"/>
          <w:szCs w:val="24"/>
        </w:rPr>
        <w:t>работат</w:t>
      </w:r>
      <w:r w:rsidR="00640CF3" w:rsidRPr="00487517">
        <w:rPr>
          <w:rFonts w:cs="Times New Roman"/>
          <w:szCs w:val="24"/>
        </w:rPr>
        <w:t>ь</w:t>
      </w:r>
      <w:r w:rsidR="00C16B9A" w:rsidRPr="00487517">
        <w:rPr>
          <w:rFonts w:cs="Times New Roman"/>
          <w:szCs w:val="24"/>
        </w:rPr>
        <w:t xml:space="preserve"> на все общество в целом.  </w:t>
      </w:r>
    </w:p>
    <w:p w:rsidR="007E5E3D" w:rsidRPr="00487517" w:rsidRDefault="007747C2" w:rsidP="00C2678E">
      <w:pPr>
        <w:autoSpaceDE w:val="0"/>
        <w:autoSpaceDN w:val="0"/>
        <w:adjustRightInd w:val="0"/>
        <w:spacing w:before="120" w:after="12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Развитие открытых образовательных ресурсов для</w:t>
      </w:r>
      <w:r w:rsidR="00523DE3" w:rsidRPr="00487517">
        <w:rPr>
          <w:rFonts w:cs="Times New Roman"/>
          <w:szCs w:val="24"/>
        </w:rPr>
        <w:t xml:space="preserve"> Кыргызстан</w:t>
      </w:r>
      <w:r w:rsidRPr="00487517">
        <w:rPr>
          <w:rFonts w:cs="Times New Roman"/>
          <w:szCs w:val="24"/>
        </w:rPr>
        <w:t xml:space="preserve">а сегодня </w:t>
      </w:r>
      <w:r w:rsidR="00523DE3" w:rsidRPr="00487517">
        <w:rPr>
          <w:rFonts w:cs="Times New Roman"/>
          <w:szCs w:val="24"/>
        </w:rPr>
        <w:t xml:space="preserve"> может сыграть ключевую роль в достижении успеха текущих реформ.  Как отмечается в </w:t>
      </w:r>
      <w:proofErr w:type="spellStart"/>
      <w:r w:rsidR="00523DE3" w:rsidRPr="00487517">
        <w:rPr>
          <w:rFonts w:cs="Times New Roman"/>
          <w:szCs w:val="24"/>
        </w:rPr>
        <w:t>Кейптаунской</w:t>
      </w:r>
      <w:proofErr w:type="spellEnd"/>
      <w:r w:rsidR="00523DE3" w:rsidRPr="00487517">
        <w:rPr>
          <w:rFonts w:cs="Times New Roman"/>
          <w:szCs w:val="24"/>
        </w:rPr>
        <w:t xml:space="preserve"> декларации, посвященной ООР: «</w:t>
      </w:r>
      <w:r w:rsidR="00D30592" w:rsidRPr="00487517">
        <w:rPr>
          <w:rFonts w:cs="Times New Roman"/>
          <w:szCs w:val="24"/>
        </w:rPr>
        <w:t xml:space="preserve">Речь идет об учебных материалах, лицензированных открытыми лицензиями, планах уроков, учебниках, играх, программном обеспечении и других материалах, которые дают возможность учить и учиться. Они помогают сделать образование более доступным, особенно в тех ситуациях, когда средств на учебные материалы мало. Они </w:t>
      </w:r>
      <w:r w:rsidR="00D30592" w:rsidRPr="00487517">
        <w:rPr>
          <w:rFonts w:cs="Times New Roman"/>
          <w:szCs w:val="24"/>
        </w:rPr>
        <w:lastRenderedPageBreak/>
        <w:t xml:space="preserve">также питают ту совместную культуру обучения, создания, обмена и сотрудничества, </w:t>
      </w:r>
      <w:proofErr w:type="gramStart"/>
      <w:r w:rsidR="00D30592" w:rsidRPr="00487517">
        <w:rPr>
          <w:rFonts w:cs="Times New Roman"/>
          <w:szCs w:val="24"/>
        </w:rPr>
        <w:t>которая</w:t>
      </w:r>
      <w:proofErr w:type="gramEnd"/>
      <w:r w:rsidR="00D30592" w:rsidRPr="00487517">
        <w:rPr>
          <w:rFonts w:cs="Times New Roman"/>
          <w:szCs w:val="24"/>
        </w:rPr>
        <w:t xml:space="preserve"> так необходима  быстро изменяющемуся обществу знаний</w:t>
      </w:r>
      <w:r w:rsidR="00523DE3" w:rsidRPr="00487517">
        <w:rPr>
          <w:rFonts w:cs="Times New Roman"/>
          <w:szCs w:val="24"/>
        </w:rPr>
        <w:t>»</w:t>
      </w:r>
      <w:r w:rsidR="00D30592" w:rsidRPr="00487517">
        <w:rPr>
          <w:rFonts w:cs="Times New Roman"/>
          <w:szCs w:val="24"/>
        </w:rPr>
        <w:t>.</w:t>
      </w:r>
      <w:r w:rsidR="00D30592" w:rsidRPr="00487517">
        <w:rPr>
          <w:rStyle w:val="a5"/>
          <w:rFonts w:cs="Times New Roman"/>
          <w:szCs w:val="24"/>
        </w:rPr>
        <w:footnoteReference w:id="4"/>
      </w:r>
      <w:r w:rsidR="00D30592" w:rsidRPr="00487517">
        <w:rPr>
          <w:rFonts w:cs="Times New Roman"/>
          <w:szCs w:val="24"/>
        </w:rPr>
        <w:t> </w:t>
      </w:r>
    </w:p>
    <w:p w:rsidR="007E5E3D" w:rsidRPr="00487517" w:rsidRDefault="007E5E3D" w:rsidP="00431D1A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98432B" w:rsidRPr="00487517" w:rsidRDefault="00431D1A" w:rsidP="00431D1A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Важно отметить тот факт, что ООР оказывают серьезное влияние не только на расширение возможностей педагогов, учащихся и студентов, но играет огромную роль в образовании для взрослых, в тех процессах, которые сегодня принято называть «непрерывным образованием в течение всей жизни». Использование ООР позволяет людям совершенствовать свои профессиональные навыки, как самостоятельно, так и в рамках различных форматов формального и неформального (в том числе и </w:t>
      </w:r>
      <w:proofErr w:type="spellStart"/>
      <w:r w:rsidRPr="00487517">
        <w:rPr>
          <w:rFonts w:cs="Times New Roman"/>
          <w:szCs w:val="24"/>
        </w:rPr>
        <w:t>дистантного</w:t>
      </w:r>
      <w:proofErr w:type="spellEnd"/>
      <w:r w:rsidRPr="00487517">
        <w:rPr>
          <w:rFonts w:cs="Times New Roman"/>
          <w:szCs w:val="24"/>
        </w:rPr>
        <w:t xml:space="preserve">) обучения. </w:t>
      </w:r>
    </w:p>
    <w:p w:rsidR="00523DE3" w:rsidRPr="00487517" w:rsidRDefault="00523DE3" w:rsidP="00523DE3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352ED9" w:rsidRPr="00487517" w:rsidRDefault="00523DE3" w:rsidP="00523DE3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Настоящая </w:t>
      </w:r>
      <w:r w:rsidR="00627BE3" w:rsidRPr="00487517">
        <w:rPr>
          <w:rFonts w:cs="Times New Roman"/>
          <w:szCs w:val="24"/>
        </w:rPr>
        <w:t>Концепция</w:t>
      </w:r>
      <w:r w:rsidRPr="00487517">
        <w:rPr>
          <w:rFonts w:cs="Times New Roman"/>
          <w:szCs w:val="24"/>
        </w:rPr>
        <w:t xml:space="preserve"> является документом, определяющим принципы и направления </w:t>
      </w:r>
      <w:r w:rsidR="00BE7578" w:rsidRPr="00487517">
        <w:rPr>
          <w:rFonts w:cs="Times New Roman"/>
          <w:szCs w:val="24"/>
        </w:rPr>
        <w:t xml:space="preserve">национальной политики в сфере развития открытых образовательных </w:t>
      </w:r>
      <w:r w:rsidR="000904D2" w:rsidRPr="00487517">
        <w:rPr>
          <w:rFonts w:cs="Times New Roman"/>
          <w:szCs w:val="24"/>
        </w:rPr>
        <w:t>ресурсов в Кыргызской республике</w:t>
      </w:r>
      <w:r w:rsidR="00BE7578" w:rsidRPr="00487517">
        <w:rPr>
          <w:rFonts w:cs="Times New Roman"/>
          <w:szCs w:val="24"/>
        </w:rPr>
        <w:t xml:space="preserve">. </w:t>
      </w:r>
      <w:r w:rsidR="00584BB6" w:rsidRPr="00487517">
        <w:rPr>
          <w:rFonts w:cs="Times New Roman"/>
          <w:szCs w:val="24"/>
        </w:rPr>
        <w:t>В</w:t>
      </w:r>
      <w:r w:rsidR="0000577E" w:rsidRPr="00487517">
        <w:rPr>
          <w:rFonts w:cs="Times New Roman"/>
          <w:szCs w:val="24"/>
        </w:rPr>
        <w:t xml:space="preserve"> Концепции дается обоснование данной политики, а также основные определения в области авторского права и открытого лицензирования и форматы взаимодействия органов образования с авторами учебных материалов, производителями программного обеспечения, издательствами, педагогами, учащейся молодежью и детьми. Концепция является основанием для разработки Национального плана действий по развитию ООР в Кыргызстане на 2015-2020 годы. </w:t>
      </w:r>
    </w:p>
    <w:p w:rsidR="000955AD" w:rsidRPr="00487517" w:rsidRDefault="000955AD">
      <w:pPr>
        <w:rPr>
          <w:rFonts w:cs="Times New Roman"/>
          <w:szCs w:val="24"/>
        </w:rPr>
      </w:pPr>
    </w:p>
    <w:p w:rsidR="00343232" w:rsidRPr="00487517" w:rsidRDefault="0000577E" w:rsidP="00487517">
      <w:pPr>
        <w:pStyle w:val="1"/>
      </w:pPr>
      <w:r w:rsidRPr="00487517">
        <w:t xml:space="preserve">ОБОСНОВАНИЕ ПОЛИТИКИ: </w:t>
      </w:r>
      <w:r w:rsidR="00AC2D4F" w:rsidRPr="00487517">
        <w:t>ВЫЗОВЫ</w:t>
      </w:r>
      <w:r w:rsidRPr="00487517">
        <w:t xml:space="preserve"> </w:t>
      </w:r>
      <w:r w:rsidR="00AC2D4F" w:rsidRPr="00487517">
        <w:t xml:space="preserve"> И ПЕРСПЕКТИВЫ РАЗВИТИЯ ООР В КЫРГЫЗСТАНЕ</w:t>
      </w:r>
    </w:p>
    <w:p w:rsidR="001B462E" w:rsidRPr="00487517" w:rsidRDefault="0000229A" w:rsidP="0000229A">
      <w:pPr>
        <w:pStyle w:val="Default"/>
        <w:jc w:val="both"/>
        <w:rPr>
          <w:color w:val="auto"/>
        </w:rPr>
      </w:pPr>
      <w:r w:rsidRPr="00487517">
        <w:rPr>
          <w:color w:val="auto"/>
        </w:rPr>
        <w:t>В настоящий момент Кыргызстан находится в процесс</w:t>
      </w:r>
      <w:r w:rsidR="003F5E87" w:rsidRPr="00487517">
        <w:rPr>
          <w:color w:val="auto"/>
        </w:rPr>
        <w:t>е</w:t>
      </w:r>
      <w:r w:rsidRPr="00487517">
        <w:rPr>
          <w:color w:val="auto"/>
        </w:rPr>
        <w:t xml:space="preserve"> масштабной образовательной реформы. В стране приняты новые образовательные стандарты </w:t>
      </w:r>
      <w:r w:rsidR="001B462E" w:rsidRPr="00487517">
        <w:rPr>
          <w:color w:val="auto"/>
        </w:rPr>
        <w:t xml:space="preserve">и стратегические документы по развитию системы образования: </w:t>
      </w:r>
    </w:p>
    <w:p w:rsidR="001B462E" w:rsidRPr="00487517" w:rsidRDefault="0000229A" w:rsidP="001B462E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487517">
        <w:rPr>
          <w:color w:val="auto"/>
        </w:rPr>
        <w:t xml:space="preserve">Национальный рамочный </w:t>
      </w:r>
      <w:proofErr w:type="spellStart"/>
      <w:r w:rsidRPr="00487517">
        <w:rPr>
          <w:color w:val="auto"/>
        </w:rPr>
        <w:t>куррикулум</w:t>
      </w:r>
      <w:proofErr w:type="spellEnd"/>
      <w:r w:rsidRPr="00487517">
        <w:rPr>
          <w:color w:val="auto"/>
        </w:rPr>
        <w:t xml:space="preserve"> </w:t>
      </w:r>
      <w:r w:rsidR="001B462E" w:rsidRPr="00487517">
        <w:rPr>
          <w:color w:val="auto"/>
        </w:rPr>
        <w:t>(2008)</w:t>
      </w:r>
    </w:p>
    <w:p w:rsidR="001B462E" w:rsidRPr="00487517" w:rsidRDefault="001B462E" w:rsidP="001B462E">
      <w:pPr>
        <w:pStyle w:val="Default"/>
        <w:numPr>
          <w:ilvl w:val="0"/>
          <w:numId w:val="2"/>
        </w:numPr>
        <w:spacing w:after="86" w:line="276" w:lineRule="auto"/>
        <w:rPr>
          <w:color w:val="auto"/>
        </w:rPr>
      </w:pPr>
      <w:r w:rsidRPr="00487517">
        <w:rPr>
          <w:color w:val="auto"/>
        </w:rPr>
        <w:t>Концепция  развития образования в Кыргызской Республике до 2020 года</w:t>
      </w:r>
      <w:r w:rsidR="00620299" w:rsidRPr="00487517">
        <w:rPr>
          <w:rStyle w:val="a5"/>
          <w:color w:val="auto"/>
        </w:rPr>
        <w:footnoteReference w:id="5"/>
      </w:r>
      <w:r w:rsidRPr="00487517">
        <w:rPr>
          <w:color w:val="auto"/>
        </w:rPr>
        <w:t xml:space="preserve">; </w:t>
      </w:r>
    </w:p>
    <w:p w:rsidR="001B462E" w:rsidRPr="00487517" w:rsidRDefault="001B462E" w:rsidP="001B462E">
      <w:pPr>
        <w:pStyle w:val="Default"/>
        <w:numPr>
          <w:ilvl w:val="0"/>
          <w:numId w:val="2"/>
        </w:numPr>
        <w:spacing w:after="86" w:line="276" w:lineRule="auto"/>
        <w:rPr>
          <w:color w:val="auto"/>
        </w:rPr>
      </w:pPr>
      <w:r w:rsidRPr="00487517">
        <w:rPr>
          <w:color w:val="auto"/>
        </w:rPr>
        <w:t>Стратегия развития образования в Кыргызской Республике на 2012-2020 годы</w:t>
      </w:r>
      <w:r w:rsidR="00620299" w:rsidRPr="00487517">
        <w:rPr>
          <w:rStyle w:val="a5"/>
          <w:color w:val="auto"/>
        </w:rPr>
        <w:footnoteReference w:id="6"/>
      </w:r>
      <w:r w:rsidRPr="00487517">
        <w:rPr>
          <w:color w:val="auto"/>
        </w:rPr>
        <w:t xml:space="preserve">; </w:t>
      </w:r>
    </w:p>
    <w:p w:rsidR="0000229A" w:rsidRPr="00487517" w:rsidRDefault="001B462E" w:rsidP="001B462E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487517">
        <w:rPr>
          <w:color w:val="auto"/>
        </w:rPr>
        <w:t xml:space="preserve">План действий по реализации Стратегии развития образования в Кыргызской Республике на 2012-2014 годы в качестве первого трехлетнего </w:t>
      </w:r>
      <w:proofErr w:type="gramStart"/>
      <w:r w:rsidRPr="00487517">
        <w:rPr>
          <w:color w:val="auto"/>
        </w:rPr>
        <w:t>плана реализации Стратегии развития образования</w:t>
      </w:r>
      <w:proofErr w:type="gramEnd"/>
      <w:r w:rsidRPr="00487517">
        <w:rPr>
          <w:color w:val="auto"/>
        </w:rPr>
        <w:t xml:space="preserve"> в Кыргызск</w:t>
      </w:r>
      <w:r w:rsidR="00620299" w:rsidRPr="00487517">
        <w:rPr>
          <w:color w:val="auto"/>
        </w:rPr>
        <w:t xml:space="preserve">ой Республике на 2012-2020 годы. </w:t>
      </w:r>
      <w:r w:rsidR="00620299" w:rsidRPr="00487517">
        <w:rPr>
          <w:rStyle w:val="a5"/>
          <w:color w:val="auto"/>
        </w:rPr>
        <w:footnoteReference w:id="7"/>
      </w:r>
    </w:p>
    <w:p w:rsidR="00620299" w:rsidRPr="00487517" w:rsidRDefault="00191C11" w:rsidP="00795E17">
      <w:pPr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Во всех этих документах делается акцент на расширении доступа к качественному образованию, соответствующему современным требованиям. В связи с этим в республике происходит создание </w:t>
      </w:r>
      <w:r w:rsidR="00620299" w:rsidRPr="00487517">
        <w:rPr>
          <w:rFonts w:cs="Times New Roman"/>
          <w:szCs w:val="24"/>
        </w:rPr>
        <w:t>учебно-м</w:t>
      </w:r>
      <w:r w:rsidRPr="00487517">
        <w:rPr>
          <w:rFonts w:cs="Times New Roman"/>
          <w:szCs w:val="24"/>
        </w:rPr>
        <w:t>етодических комплексов (УМК), основанных на новых образовательных стандартах и направленных на развитие интеллектуальных, языков</w:t>
      </w:r>
      <w:r w:rsidR="00620299" w:rsidRPr="00487517">
        <w:rPr>
          <w:rFonts w:cs="Times New Roman"/>
          <w:szCs w:val="24"/>
        </w:rPr>
        <w:t>ых</w:t>
      </w:r>
      <w:r w:rsidRPr="00487517">
        <w:rPr>
          <w:rFonts w:cs="Times New Roman"/>
          <w:szCs w:val="24"/>
        </w:rPr>
        <w:t xml:space="preserve"> и технологических компетентностей будущих выпускников.</w:t>
      </w:r>
      <w:r w:rsidR="00F145E6" w:rsidRPr="00487517">
        <w:rPr>
          <w:rFonts w:cs="Times New Roman"/>
          <w:szCs w:val="24"/>
        </w:rPr>
        <w:t xml:space="preserve"> </w:t>
      </w:r>
    </w:p>
    <w:p w:rsidR="00484822" w:rsidRPr="00487517" w:rsidRDefault="00191C11" w:rsidP="00484822">
      <w:pPr>
        <w:rPr>
          <w:rFonts w:cs="Times New Roman"/>
          <w:szCs w:val="24"/>
        </w:rPr>
      </w:pPr>
      <w:r w:rsidRPr="00487517">
        <w:rPr>
          <w:rFonts w:cs="Times New Roman"/>
          <w:szCs w:val="24"/>
        </w:rPr>
        <w:lastRenderedPageBreak/>
        <w:t xml:space="preserve">Этот процесс требует серьезных финансовых затрат, существенная часть из которых расходуется на выпуск </w:t>
      </w:r>
      <w:r w:rsidR="003F5E87" w:rsidRPr="00487517">
        <w:rPr>
          <w:rFonts w:cs="Times New Roman"/>
          <w:szCs w:val="24"/>
        </w:rPr>
        <w:t xml:space="preserve">бумажных </w:t>
      </w:r>
      <w:r w:rsidRPr="00487517">
        <w:rPr>
          <w:rFonts w:cs="Times New Roman"/>
          <w:szCs w:val="24"/>
        </w:rPr>
        <w:t>копий учебников для средних школ. При этом данные затраты воспроизводятся ежегодно, так как несмотря на возможности аренды учебников в школах,  и сами материалы</w:t>
      </w:r>
      <w:r w:rsidR="00620299" w:rsidRPr="00487517">
        <w:rPr>
          <w:rFonts w:cs="Times New Roman"/>
          <w:szCs w:val="24"/>
        </w:rPr>
        <w:t>,</w:t>
      </w:r>
      <w:r w:rsidRPr="00487517">
        <w:rPr>
          <w:rFonts w:cs="Times New Roman"/>
          <w:szCs w:val="24"/>
        </w:rPr>
        <w:t xml:space="preserve"> и библиотечные фонды требуют постоянного обновления.</w:t>
      </w:r>
      <w:r w:rsidR="00992C74" w:rsidRPr="00487517">
        <w:rPr>
          <w:rStyle w:val="a5"/>
        </w:rPr>
        <w:footnoteReference w:id="8"/>
      </w:r>
      <w:r w:rsidR="00992C74" w:rsidRPr="00487517">
        <w:t xml:space="preserve"> </w:t>
      </w:r>
      <w:r w:rsidR="00992C74" w:rsidRPr="00487517">
        <w:rPr>
          <w:rFonts w:cs="Times New Roman"/>
          <w:szCs w:val="24"/>
        </w:rPr>
        <w:t xml:space="preserve">Только в 2013 году  было напечатано 72 наименования учебников общим тиражом 3 203 890 на сумму 300 млн. </w:t>
      </w:r>
      <w:r w:rsidR="00795E17" w:rsidRPr="00487517">
        <w:rPr>
          <w:rFonts w:cs="Times New Roman"/>
          <w:szCs w:val="24"/>
        </w:rPr>
        <w:t>сомов</w:t>
      </w:r>
      <w:r w:rsidR="00992C74" w:rsidRPr="00487517">
        <w:rPr>
          <w:rFonts w:cs="Times New Roman"/>
          <w:szCs w:val="24"/>
        </w:rPr>
        <w:t>.</w:t>
      </w:r>
      <w:r w:rsidR="00795E17" w:rsidRPr="00487517">
        <w:rPr>
          <w:sz w:val="23"/>
          <w:szCs w:val="23"/>
        </w:rPr>
        <w:t xml:space="preserve"> </w:t>
      </w:r>
      <w:r w:rsidR="00795E17" w:rsidRPr="00487517">
        <w:rPr>
          <w:rFonts w:cs="Times New Roman"/>
          <w:szCs w:val="24"/>
        </w:rPr>
        <w:t>При этом обеспеченность школ учебниками остается низкой. Например, несмотря на издание учебников для школ общим тиражом около 2 млн. экземпляров в 2010 году, в 2011-2012 учебном году всего 19</w:t>
      </w:r>
      <w:r w:rsidR="003F5E87" w:rsidRPr="00487517">
        <w:rPr>
          <w:rFonts w:cs="Times New Roman"/>
          <w:szCs w:val="24"/>
        </w:rPr>
        <w:t>,</w:t>
      </w:r>
      <w:r w:rsidR="00795E17" w:rsidRPr="00487517">
        <w:rPr>
          <w:rFonts w:cs="Times New Roman"/>
          <w:szCs w:val="24"/>
        </w:rPr>
        <w:t>2% школ с кыргызским языком обучения и 16</w:t>
      </w:r>
      <w:r w:rsidR="003F5E87" w:rsidRPr="00487517">
        <w:rPr>
          <w:rFonts w:cs="Times New Roman"/>
          <w:szCs w:val="24"/>
        </w:rPr>
        <w:t>,</w:t>
      </w:r>
      <w:r w:rsidR="00795E17" w:rsidRPr="00487517">
        <w:rPr>
          <w:rFonts w:cs="Times New Roman"/>
          <w:szCs w:val="24"/>
        </w:rPr>
        <w:t>8% школ с русским языком обучения были обеспечены учебниками более</w:t>
      </w:r>
      <w:proofErr w:type="gramStart"/>
      <w:r w:rsidR="00795E17" w:rsidRPr="00487517">
        <w:rPr>
          <w:rFonts w:cs="Times New Roman"/>
          <w:szCs w:val="24"/>
        </w:rPr>
        <w:t>,</w:t>
      </w:r>
      <w:proofErr w:type="gramEnd"/>
      <w:r w:rsidR="00795E17" w:rsidRPr="00487517">
        <w:rPr>
          <w:rFonts w:cs="Times New Roman"/>
          <w:szCs w:val="24"/>
        </w:rPr>
        <w:t xml:space="preserve"> чем на 80%, и только в половине всех школ обеспеченность составляет </w:t>
      </w:r>
      <w:r w:rsidR="003F5E87" w:rsidRPr="00487517">
        <w:rPr>
          <w:rFonts w:cs="Times New Roman"/>
          <w:szCs w:val="24"/>
        </w:rPr>
        <w:t xml:space="preserve">от </w:t>
      </w:r>
      <w:r w:rsidR="00795E17" w:rsidRPr="00487517">
        <w:rPr>
          <w:rFonts w:cs="Times New Roman"/>
          <w:szCs w:val="24"/>
        </w:rPr>
        <w:t>50 до</w:t>
      </w:r>
      <w:r w:rsidR="00A73B48" w:rsidRPr="00487517">
        <w:rPr>
          <w:rFonts w:cs="Times New Roman"/>
          <w:szCs w:val="24"/>
        </w:rPr>
        <w:t xml:space="preserve"> 80 процентов.</w:t>
      </w:r>
      <w:r w:rsidR="00A73B48" w:rsidRPr="00487517">
        <w:rPr>
          <w:rStyle w:val="a5"/>
          <w:rFonts w:cs="Times New Roman"/>
          <w:szCs w:val="24"/>
        </w:rPr>
        <w:footnoteReference w:id="9"/>
      </w:r>
      <w:r w:rsidR="00AE7B68" w:rsidRPr="00487517">
        <w:rPr>
          <w:rFonts w:cs="Times New Roman"/>
          <w:szCs w:val="24"/>
        </w:rPr>
        <w:t xml:space="preserve"> В первую очередь от нехватки учебников страдают школы в сельских и отдаленных районах страны</w:t>
      </w:r>
      <w:r w:rsidR="00484822" w:rsidRPr="00487517">
        <w:rPr>
          <w:rFonts w:cs="Times New Roman"/>
          <w:szCs w:val="24"/>
        </w:rPr>
        <w:t>. Кроме того, именно в этих школах у учителей ограничен доступ к методическим разработкам и возможностям осваивать современные педагогические технологии. Таким образом, помимо недостаточной обеспеченности учебниками существует также проблема острой нехватки методических материалов для педагогов, таких как разработки уроков, иллюстрации, дополнительные задания и т.д. Средства на  подписку на справочно-информационную и методическую литературу должны выделяться органами МСУ, но, как правило, этого не происходит из-за недостатка финансов.</w:t>
      </w:r>
      <w:r w:rsidR="00484822" w:rsidRPr="00487517">
        <w:rPr>
          <w:rStyle w:val="a5"/>
          <w:rFonts w:cs="Times New Roman"/>
          <w:szCs w:val="24"/>
        </w:rPr>
        <w:footnoteReference w:id="10"/>
      </w:r>
      <w:r w:rsidR="00484822" w:rsidRPr="00487517">
        <w:rPr>
          <w:rFonts w:cs="Times New Roman"/>
          <w:szCs w:val="24"/>
        </w:rPr>
        <w:t xml:space="preserve">  Эти факторы серьезно влияют на снижение качества образования и усиление неравенства</w:t>
      </w:r>
      <w:r w:rsidR="00F145E6" w:rsidRPr="00487517">
        <w:rPr>
          <w:rFonts w:cs="Times New Roman"/>
          <w:szCs w:val="24"/>
        </w:rPr>
        <w:t xml:space="preserve">, и запросы на получение учебной литературы </w:t>
      </w:r>
      <w:r w:rsidR="000904D2" w:rsidRPr="00487517">
        <w:rPr>
          <w:rFonts w:cs="Times New Roman"/>
          <w:szCs w:val="24"/>
        </w:rPr>
        <w:t xml:space="preserve">по всей стране </w:t>
      </w:r>
      <w:r w:rsidR="00F145E6" w:rsidRPr="00487517">
        <w:rPr>
          <w:rFonts w:cs="Times New Roman"/>
          <w:szCs w:val="24"/>
        </w:rPr>
        <w:t>постоянно растут</w:t>
      </w:r>
      <w:r w:rsidR="00484822" w:rsidRPr="00487517">
        <w:rPr>
          <w:rFonts w:cs="Times New Roman"/>
          <w:szCs w:val="24"/>
        </w:rPr>
        <w:t>.</w:t>
      </w:r>
    </w:p>
    <w:p w:rsidR="00A73B48" w:rsidRPr="00487517" w:rsidRDefault="00A73B48" w:rsidP="00795E17">
      <w:pPr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 </w:t>
      </w:r>
      <w:r w:rsidR="001605DC" w:rsidRPr="00487517">
        <w:rPr>
          <w:rFonts w:cs="Times New Roman"/>
          <w:szCs w:val="24"/>
        </w:rPr>
        <w:t>этой</w:t>
      </w:r>
      <w:r w:rsidRPr="00487517">
        <w:rPr>
          <w:rFonts w:cs="Times New Roman"/>
          <w:szCs w:val="24"/>
        </w:rPr>
        <w:t xml:space="preserve"> ситуации издательства, осуществляющие государственный заказ на выпуск учебников не заинтересованы в сокращении тиражей бумажных копий учебной литературы и в продвижении электронных копий учебников, как в Интернет, так и на медиа-носителях (дисках и запоминающих устройствах). </w:t>
      </w:r>
      <w:r w:rsidR="00AE7B68" w:rsidRPr="00487517">
        <w:rPr>
          <w:rFonts w:cs="Times New Roman"/>
          <w:szCs w:val="24"/>
        </w:rPr>
        <w:t xml:space="preserve"> Следует отметить, что авторы учебников получают </w:t>
      </w:r>
      <w:r w:rsidR="000904D2" w:rsidRPr="00487517">
        <w:rPr>
          <w:rFonts w:cs="Times New Roman"/>
          <w:szCs w:val="24"/>
        </w:rPr>
        <w:t>недостаточные</w:t>
      </w:r>
      <w:r w:rsidR="00AE7B68" w:rsidRPr="00487517">
        <w:rPr>
          <w:rFonts w:cs="Times New Roman"/>
          <w:szCs w:val="24"/>
        </w:rPr>
        <w:t xml:space="preserve"> гонорары после написания текста, а главная часть их вознаграждения поступает после издания и распространения книг и так же зависит от тиража, как и доходы издательских компаний.  </w:t>
      </w:r>
    </w:p>
    <w:p w:rsidR="00A73B48" w:rsidRPr="00487517" w:rsidRDefault="00484822" w:rsidP="00795E17">
      <w:pPr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В</w:t>
      </w:r>
      <w:r w:rsidR="009D3495" w:rsidRPr="00487517">
        <w:rPr>
          <w:rFonts w:cs="Times New Roman"/>
          <w:szCs w:val="24"/>
        </w:rPr>
        <w:t>ажно иметь в виду, что в</w:t>
      </w:r>
      <w:r w:rsidR="00A73B48" w:rsidRPr="00487517">
        <w:rPr>
          <w:rFonts w:cs="Times New Roman"/>
          <w:szCs w:val="24"/>
        </w:rPr>
        <w:t xml:space="preserve"> современных условиях становятся </w:t>
      </w:r>
      <w:r w:rsidR="001605DC" w:rsidRPr="00487517">
        <w:rPr>
          <w:rFonts w:cs="Times New Roman"/>
          <w:szCs w:val="24"/>
        </w:rPr>
        <w:t xml:space="preserve">актуальными </w:t>
      </w:r>
      <w:r w:rsidR="00A73B48" w:rsidRPr="00487517">
        <w:rPr>
          <w:rFonts w:cs="Times New Roman"/>
          <w:szCs w:val="24"/>
        </w:rPr>
        <w:t>форматы электронных учебников. Электронный учебник не является простым повторением бумажной версии</w:t>
      </w:r>
      <w:r w:rsidR="00E1707E" w:rsidRPr="00487517">
        <w:rPr>
          <w:rFonts w:cs="Times New Roman"/>
          <w:szCs w:val="24"/>
        </w:rPr>
        <w:t>, но существенно расширяет образовательные возможности</w:t>
      </w:r>
      <w:r w:rsidR="001605DC" w:rsidRPr="00487517">
        <w:rPr>
          <w:rFonts w:cs="Times New Roman"/>
          <w:szCs w:val="24"/>
        </w:rPr>
        <w:t xml:space="preserve"> индивида</w:t>
      </w:r>
      <w:r w:rsidR="00E1707E" w:rsidRPr="00487517">
        <w:rPr>
          <w:rFonts w:cs="Times New Roman"/>
          <w:szCs w:val="24"/>
        </w:rPr>
        <w:t xml:space="preserve">, так как является интерактивным инструментом обучения, включающим </w:t>
      </w:r>
      <w:r w:rsidR="001605DC" w:rsidRPr="00487517">
        <w:rPr>
          <w:rFonts w:cs="Times New Roman"/>
          <w:szCs w:val="24"/>
        </w:rPr>
        <w:t xml:space="preserve">помимо основного текста </w:t>
      </w:r>
      <w:r w:rsidR="009D3495" w:rsidRPr="00487517">
        <w:rPr>
          <w:rFonts w:cs="Times New Roman"/>
          <w:szCs w:val="24"/>
        </w:rPr>
        <w:t xml:space="preserve">видео </w:t>
      </w:r>
      <w:r w:rsidR="00E1707E" w:rsidRPr="00487517">
        <w:rPr>
          <w:rFonts w:cs="Times New Roman"/>
          <w:szCs w:val="24"/>
        </w:rPr>
        <w:t>материалы, анимацию, разного рода оценочные тесты и тренажеры.</w:t>
      </w:r>
      <w:r w:rsidR="00D21612" w:rsidRPr="00487517">
        <w:rPr>
          <w:rFonts w:cs="Times New Roman"/>
          <w:szCs w:val="24"/>
        </w:rPr>
        <w:t xml:space="preserve"> В Кыргызской Академии образования (КАО) существует Центр </w:t>
      </w:r>
      <w:proofErr w:type="spellStart"/>
      <w:r w:rsidR="00D21612" w:rsidRPr="00487517">
        <w:rPr>
          <w:rFonts w:cs="Times New Roman"/>
          <w:szCs w:val="24"/>
        </w:rPr>
        <w:t>инновационно</w:t>
      </w:r>
      <w:proofErr w:type="spellEnd"/>
      <w:r w:rsidR="00D21612" w:rsidRPr="00487517">
        <w:rPr>
          <w:rFonts w:cs="Times New Roman"/>
          <w:szCs w:val="24"/>
        </w:rPr>
        <w:t>-информационных технологий, одной из задач которого является разработка электронных учебников, однако деятельность этого центра сегодня не стимулируется и издатели не заинтересованы в сотрудничестве с авторами электронных учебных материалов.</w:t>
      </w:r>
      <w:r w:rsidR="009D3495" w:rsidRPr="00487517">
        <w:rPr>
          <w:rStyle w:val="a5"/>
          <w:rFonts w:cs="Times New Roman"/>
          <w:szCs w:val="24"/>
        </w:rPr>
        <w:footnoteReference w:id="11"/>
      </w:r>
      <w:r w:rsidR="00D21612" w:rsidRPr="00487517">
        <w:rPr>
          <w:rFonts w:cs="Times New Roman"/>
          <w:szCs w:val="24"/>
        </w:rPr>
        <w:t xml:space="preserve"> </w:t>
      </w:r>
    </w:p>
    <w:p w:rsidR="00F21978" w:rsidRPr="00487517" w:rsidRDefault="00044FA1" w:rsidP="00F21978">
      <w:pPr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 то же время </w:t>
      </w:r>
      <w:r w:rsidR="006A7FC4" w:rsidRPr="00487517">
        <w:rPr>
          <w:rFonts w:cs="Times New Roman"/>
          <w:szCs w:val="24"/>
        </w:rPr>
        <w:t xml:space="preserve">стремительное развитие коммуникационной инфраструктуры </w:t>
      </w:r>
      <w:r w:rsidRPr="00487517">
        <w:rPr>
          <w:rFonts w:cs="Times New Roman"/>
          <w:szCs w:val="24"/>
        </w:rPr>
        <w:t xml:space="preserve">в Кыргызстане </w:t>
      </w:r>
      <w:r w:rsidR="006A7FC4" w:rsidRPr="00487517">
        <w:rPr>
          <w:rFonts w:cs="Times New Roman"/>
          <w:szCs w:val="24"/>
        </w:rPr>
        <w:t xml:space="preserve">создает </w:t>
      </w:r>
      <w:r w:rsidRPr="00487517">
        <w:rPr>
          <w:rFonts w:cs="Times New Roman"/>
          <w:szCs w:val="24"/>
        </w:rPr>
        <w:t xml:space="preserve">благоприятные условия для распространения информация через использование новых </w:t>
      </w:r>
      <w:r w:rsidR="00C118A1" w:rsidRPr="00487517">
        <w:rPr>
          <w:rFonts w:cs="Times New Roman"/>
          <w:szCs w:val="24"/>
        </w:rPr>
        <w:t xml:space="preserve">мобильных </w:t>
      </w:r>
      <w:r w:rsidRPr="00487517">
        <w:rPr>
          <w:rFonts w:cs="Times New Roman"/>
          <w:szCs w:val="24"/>
        </w:rPr>
        <w:t>технологий</w:t>
      </w:r>
      <w:r w:rsidR="00C118A1" w:rsidRPr="00487517">
        <w:rPr>
          <w:rFonts w:cs="Times New Roman"/>
          <w:szCs w:val="24"/>
        </w:rPr>
        <w:t xml:space="preserve"> (например, </w:t>
      </w:r>
      <w:r w:rsidR="00C118A1" w:rsidRPr="00487517">
        <w:rPr>
          <w:rFonts w:cs="Times New Roman"/>
          <w:szCs w:val="24"/>
          <w:lang w:val="en-US"/>
        </w:rPr>
        <w:t>UMTS</w:t>
      </w:r>
      <w:r w:rsidR="00C118A1" w:rsidRPr="00487517">
        <w:rPr>
          <w:rFonts w:cs="Times New Roman"/>
          <w:szCs w:val="24"/>
        </w:rPr>
        <w:t>) и устройств (смартфонов, планшетов), предоставляющих возможность высокоскоростной передачи данных в любой точке страны</w:t>
      </w:r>
      <w:r w:rsidRPr="00487517">
        <w:rPr>
          <w:rFonts w:cs="Times New Roman"/>
          <w:szCs w:val="24"/>
        </w:rPr>
        <w:t xml:space="preserve">. </w:t>
      </w:r>
      <w:r w:rsidR="00F21978" w:rsidRPr="00487517">
        <w:rPr>
          <w:rFonts w:cs="Times New Roman"/>
          <w:szCs w:val="24"/>
        </w:rPr>
        <w:t>В</w:t>
      </w:r>
      <w:r w:rsidR="000C067A" w:rsidRPr="00487517">
        <w:rPr>
          <w:rFonts w:cs="Times New Roman"/>
          <w:szCs w:val="24"/>
        </w:rPr>
        <w:t xml:space="preserve"> </w:t>
      </w:r>
      <w:r w:rsidR="000C067A" w:rsidRPr="00487517">
        <w:rPr>
          <w:rFonts w:cs="Times New Roman"/>
          <w:szCs w:val="24"/>
        </w:rPr>
        <w:lastRenderedPageBreak/>
        <w:t xml:space="preserve">отчете Государственного Агентства Связи </w:t>
      </w:r>
      <w:proofErr w:type="gramStart"/>
      <w:r w:rsidR="000C067A" w:rsidRPr="00487517">
        <w:rPr>
          <w:rFonts w:cs="Times New Roman"/>
          <w:szCs w:val="24"/>
        </w:rPr>
        <w:t>КР</w:t>
      </w:r>
      <w:proofErr w:type="gramEnd"/>
      <w:r w:rsidR="000C067A" w:rsidRPr="00487517">
        <w:rPr>
          <w:rFonts w:cs="Times New Roman"/>
          <w:szCs w:val="24"/>
        </w:rPr>
        <w:t xml:space="preserve"> (ГАС КР) за 201</w:t>
      </w:r>
      <w:r w:rsidR="00691458" w:rsidRPr="00487517">
        <w:rPr>
          <w:rFonts w:cs="Times New Roman"/>
          <w:szCs w:val="24"/>
        </w:rPr>
        <w:t>3</w:t>
      </w:r>
      <w:r w:rsidR="000C067A" w:rsidRPr="00487517">
        <w:rPr>
          <w:rFonts w:cs="Times New Roman"/>
          <w:szCs w:val="24"/>
        </w:rPr>
        <w:t xml:space="preserve"> год отмечается, что количество пользователей </w:t>
      </w:r>
      <w:r w:rsidR="00F21978" w:rsidRPr="00487517">
        <w:rPr>
          <w:rFonts w:cs="Times New Roman"/>
          <w:szCs w:val="24"/>
        </w:rPr>
        <w:t>Интернет</w:t>
      </w:r>
      <w:r w:rsidR="00691458" w:rsidRPr="00487517">
        <w:rPr>
          <w:rFonts w:cs="Times New Roman"/>
          <w:szCs w:val="24"/>
        </w:rPr>
        <w:t>-</w:t>
      </w:r>
      <w:r w:rsidR="002745A2" w:rsidRPr="00487517">
        <w:rPr>
          <w:rFonts w:cs="Times New Roman"/>
          <w:szCs w:val="24"/>
        </w:rPr>
        <w:t>услуг</w:t>
      </w:r>
      <w:r w:rsidR="00F21978" w:rsidRPr="00487517">
        <w:rPr>
          <w:rFonts w:cs="Times New Roman"/>
          <w:szCs w:val="24"/>
        </w:rPr>
        <w:t xml:space="preserve"> </w:t>
      </w:r>
      <w:r w:rsidR="000C067A" w:rsidRPr="00487517">
        <w:rPr>
          <w:rFonts w:cs="Times New Roman"/>
          <w:szCs w:val="24"/>
        </w:rPr>
        <w:t xml:space="preserve">составило </w:t>
      </w:r>
      <w:r w:rsidR="00691458" w:rsidRPr="00487517">
        <w:rPr>
          <w:rFonts w:cs="Times New Roman"/>
          <w:szCs w:val="24"/>
        </w:rPr>
        <w:t>4 113 013</w:t>
      </w:r>
      <w:r w:rsidR="000C067A" w:rsidRPr="00487517">
        <w:rPr>
          <w:rFonts w:cs="Times New Roman"/>
          <w:szCs w:val="24"/>
        </w:rPr>
        <w:t xml:space="preserve"> человек (</w:t>
      </w:r>
      <w:r w:rsidR="00006D2E" w:rsidRPr="00487517">
        <w:rPr>
          <w:rFonts w:cs="Times New Roman"/>
          <w:szCs w:val="24"/>
        </w:rPr>
        <w:t>72</w:t>
      </w:r>
      <w:r w:rsidR="000C067A" w:rsidRPr="00487517">
        <w:rPr>
          <w:rFonts w:cs="Times New Roman"/>
          <w:szCs w:val="24"/>
        </w:rPr>
        <w:t>,</w:t>
      </w:r>
      <w:r w:rsidR="00006D2E" w:rsidRPr="00487517">
        <w:rPr>
          <w:rFonts w:cs="Times New Roman"/>
          <w:szCs w:val="24"/>
        </w:rPr>
        <w:t>4</w:t>
      </w:r>
      <w:r w:rsidR="000C067A" w:rsidRPr="00487517">
        <w:rPr>
          <w:rFonts w:cs="Times New Roman"/>
          <w:szCs w:val="24"/>
        </w:rPr>
        <w:t>% населения страны)</w:t>
      </w:r>
      <w:r w:rsidR="001605DC" w:rsidRPr="00487517">
        <w:rPr>
          <w:rStyle w:val="a5"/>
          <w:rFonts w:cs="Times New Roman"/>
          <w:szCs w:val="24"/>
        </w:rPr>
        <w:footnoteReference w:id="12"/>
      </w:r>
      <w:r w:rsidR="000C067A" w:rsidRPr="00487517">
        <w:rPr>
          <w:rFonts w:cs="Times New Roman"/>
          <w:szCs w:val="24"/>
        </w:rPr>
        <w:t>.</w:t>
      </w:r>
      <w:r w:rsidR="00F21978" w:rsidRPr="00487517">
        <w:rPr>
          <w:rFonts w:cs="Times New Roman"/>
          <w:szCs w:val="24"/>
        </w:rPr>
        <w:t xml:space="preserve"> </w:t>
      </w:r>
    </w:p>
    <w:p w:rsidR="00F21978" w:rsidRPr="00487517" w:rsidRDefault="00F21978" w:rsidP="00F21978">
      <w:pPr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Несмотря на то, что основное число пользователей Интернетом находится в Бишкеке, в регионе доступ к сети не составляет проблем благодаря развитию мобильной связи</w:t>
      </w:r>
      <w:r w:rsidR="003F5E87" w:rsidRPr="00487517">
        <w:rPr>
          <w:rFonts w:cs="Times New Roman"/>
          <w:szCs w:val="24"/>
        </w:rPr>
        <w:t>.</w:t>
      </w:r>
      <w:r w:rsidRPr="00487517">
        <w:rPr>
          <w:rFonts w:cs="Times New Roman"/>
          <w:szCs w:val="24"/>
        </w:rPr>
        <w:t xml:space="preserve"> </w:t>
      </w:r>
      <w:r w:rsidR="003F5E87" w:rsidRPr="00487517">
        <w:rPr>
          <w:rFonts w:cs="Times New Roman"/>
          <w:szCs w:val="24"/>
        </w:rPr>
        <w:t>П</w:t>
      </w:r>
      <w:r w:rsidRPr="00487517">
        <w:rPr>
          <w:rFonts w:cs="Times New Roman"/>
          <w:szCs w:val="24"/>
        </w:rPr>
        <w:t xml:space="preserve">о данным исследований 20% пользователей Интернет в </w:t>
      </w:r>
      <w:proofErr w:type="gramStart"/>
      <w:r w:rsidRPr="00487517">
        <w:rPr>
          <w:rFonts w:cs="Times New Roman"/>
          <w:szCs w:val="24"/>
        </w:rPr>
        <w:t>КР</w:t>
      </w:r>
      <w:proofErr w:type="gramEnd"/>
      <w:r w:rsidRPr="00487517">
        <w:rPr>
          <w:rFonts w:cs="Times New Roman"/>
          <w:szCs w:val="24"/>
        </w:rPr>
        <w:t xml:space="preserve"> составляют абоненты, пользующиеся мобильным Интернетом</w:t>
      </w:r>
      <w:r w:rsidRPr="00487517">
        <w:rPr>
          <w:sz w:val="23"/>
          <w:szCs w:val="23"/>
        </w:rPr>
        <w:t>.</w:t>
      </w:r>
      <w:r w:rsidR="00127FF7" w:rsidRPr="00487517">
        <w:rPr>
          <w:rStyle w:val="a5"/>
          <w:sz w:val="23"/>
          <w:szCs w:val="23"/>
        </w:rPr>
        <w:footnoteReference w:id="13"/>
      </w:r>
      <w:r w:rsidRPr="00487517">
        <w:rPr>
          <w:rFonts w:cs="Times New Roman"/>
          <w:szCs w:val="24"/>
        </w:rPr>
        <w:t xml:space="preserve"> Всего </w:t>
      </w:r>
      <w:r w:rsidR="000C067A" w:rsidRPr="00487517">
        <w:rPr>
          <w:rFonts w:cs="Times New Roman"/>
          <w:szCs w:val="24"/>
        </w:rPr>
        <w:t xml:space="preserve">общее количество абонентов сотовой связи в </w:t>
      </w:r>
      <w:r w:rsidRPr="00487517">
        <w:rPr>
          <w:rFonts w:cs="Times New Roman"/>
          <w:szCs w:val="24"/>
        </w:rPr>
        <w:t>республике в 201</w:t>
      </w:r>
      <w:r w:rsidR="00CD0E81" w:rsidRPr="00487517">
        <w:rPr>
          <w:rFonts w:cs="Times New Roman"/>
          <w:szCs w:val="24"/>
        </w:rPr>
        <w:t>3</w:t>
      </w:r>
      <w:r w:rsidRPr="00487517">
        <w:rPr>
          <w:rFonts w:cs="Times New Roman"/>
          <w:szCs w:val="24"/>
        </w:rPr>
        <w:t xml:space="preserve"> г. </w:t>
      </w:r>
      <w:r w:rsidR="000C067A" w:rsidRPr="00487517">
        <w:rPr>
          <w:rFonts w:cs="Times New Roman"/>
          <w:szCs w:val="24"/>
        </w:rPr>
        <w:t xml:space="preserve"> </w:t>
      </w:r>
      <w:r w:rsidRPr="00487517">
        <w:rPr>
          <w:rFonts w:cs="Times New Roman"/>
          <w:szCs w:val="24"/>
        </w:rPr>
        <w:t xml:space="preserve">было </w:t>
      </w:r>
      <w:r w:rsidR="000C067A" w:rsidRPr="00487517">
        <w:rPr>
          <w:rFonts w:cs="Times New Roman"/>
          <w:szCs w:val="24"/>
        </w:rPr>
        <w:t>6 7</w:t>
      </w:r>
      <w:r w:rsidR="00CD0E81" w:rsidRPr="00487517">
        <w:rPr>
          <w:rFonts w:cs="Times New Roman"/>
          <w:szCs w:val="24"/>
        </w:rPr>
        <w:t>3</w:t>
      </w:r>
      <w:r w:rsidR="000C067A" w:rsidRPr="00487517">
        <w:rPr>
          <w:rFonts w:cs="Times New Roman"/>
          <w:szCs w:val="24"/>
        </w:rPr>
        <w:t xml:space="preserve">7 </w:t>
      </w:r>
      <w:r w:rsidR="00CD0E81" w:rsidRPr="00487517">
        <w:rPr>
          <w:rFonts w:cs="Times New Roman"/>
          <w:szCs w:val="24"/>
        </w:rPr>
        <w:t>487</w:t>
      </w:r>
      <w:r w:rsidR="000C067A" w:rsidRPr="00487517">
        <w:rPr>
          <w:rFonts w:cs="Times New Roman"/>
          <w:szCs w:val="24"/>
        </w:rPr>
        <w:t xml:space="preserve"> человек, что составляет 1</w:t>
      </w:r>
      <w:r w:rsidR="0054598B" w:rsidRPr="00487517">
        <w:rPr>
          <w:rFonts w:cs="Times New Roman"/>
          <w:szCs w:val="24"/>
        </w:rPr>
        <w:t>18</w:t>
      </w:r>
      <w:r w:rsidR="000C067A" w:rsidRPr="00487517">
        <w:rPr>
          <w:rFonts w:cs="Times New Roman"/>
          <w:szCs w:val="24"/>
        </w:rPr>
        <w:t>,</w:t>
      </w:r>
      <w:r w:rsidR="0054598B" w:rsidRPr="00487517">
        <w:rPr>
          <w:rFonts w:cs="Times New Roman"/>
          <w:szCs w:val="24"/>
        </w:rPr>
        <w:t>6</w:t>
      </w:r>
      <w:r w:rsidR="000C067A" w:rsidRPr="00487517">
        <w:rPr>
          <w:rFonts w:cs="Times New Roman"/>
          <w:szCs w:val="24"/>
        </w:rPr>
        <w:t>% по отношению ко всему населению Кыргызстан</w:t>
      </w:r>
      <w:r w:rsidR="001605DC" w:rsidRPr="00487517">
        <w:rPr>
          <w:rFonts w:cs="Times New Roman"/>
          <w:szCs w:val="24"/>
        </w:rPr>
        <w:t>.</w:t>
      </w:r>
      <w:r w:rsidRPr="00487517">
        <w:rPr>
          <w:rStyle w:val="a5"/>
          <w:rFonts w:cs="Times New Roman"/>
          <w:szCs w:val="24"/>
        </w:rPr>
        <w:footnoteReference w:id="14"/>
      </w:r>
      <w:r w:rsidR="000C067A" w:rsidRPr="00487517">
        <w:rPr>
          <w:rFonts w:cs="Times New Roman"/>
          <w:szCs w:val="24"/>
        </w:rPr>
        <w:t xml:space="preserve">Это объясняется тем, что на сегодняшний день население Республики имеет возможность пользоваться услугами одновременно </w:t>
      </w:r>
      <w:r w:rsidRPr="00487517">
        <w:rPr>
          <w:rFonts w:cs="Times New Roman"/>
          <w:szCs w:val="24"/>
        </w:rPr>
        <w:t xml:space="preserve">нескольких </w:t>
      </w:r>
      <w:r w:rsidR="000C067A" w:rsidRPr="00487517">
        <w:rPr>
          <w:rFonts w:cs="Times New Roman"/>
          <w:szCs w:val="24"/>
        </w:rPr>
        <w:t xml:space="preserve"> операторов мобильной связи. Зона покрытия сотовой связью составляет 95,7% населенной территории страны.</w:t>
      </w:r>
      <w:r w:rsidR="000C067A" w:rsidRPr="00487517">
        <w:rPr>
          <w:sz w:val="23"/>
          <w:szCs w:val="23"/>
        </w:rPr>
        <w:t xml:space="preserve"> </w:t>
      </w:r>
      <w:r w:rsidR="00E62034" w:rsidRPr="00487517">
        <w:rPr>
          <w:rFonts w:cs="Times New Roman"/>
          <w:szCs w:val="24"/>
        </w:rPr>
        <w:t>Повсеместно наблюдается рост, как спроса, так и возможностей использования мобильных технологий, позволяющих получать услуги беспроводного Интернета практически в любой точке страны</w:t>
      </w:r>
      <w:r w:rsidR="00DD2507" w:rsidRPr="00487517">
        <w:rPr>
          <w:rFonts w:cs="Times New Roman"/>
          <w:szCs w:val="24"/>
        </w:rPr>
        <w:t>, при это</w:t>
      </w:r>
      <w:r w:rsidR="003F5E87" w:rsidRPr="00487517">
        <w:rPr>
          <w:rFonts w:cs="Times New Roman"/>
          <w:szCs w:val="24"/>
        </w:rPr>
        <w:t>м</w:t>
      </w:r>
      <w:r w:rsidR="00DD2507" w:rsidRPr="00487517">
        <w:rPr>
          <w:rFonts w:cs="Times New Roman"/>
          <w:szCs w:val="24"/>
        </w:rPr>
        <w:t xml:space="preserve"> социологические исследования показывают, что </w:t>
      </w:r>
      <w:r w:rsidRPr="00487517">
        <w:rPr>
          <w:rFonts w:cs="Times New Roman"/>
          <w:szCs w:val="24"/>
        </w:rPr>
        <w:t>большинство опрошенных использовали Интернет в целях образования и получения новостей.</w:t>
      </w:r>
      <w:r w:rsidR="00D62F17" w:rsidRPr="00487517">
        <w:rPr>
          <w:rStyle w:val="a5"/>
          <w:rFonts w:cs="Times New Roman"/>
          <w:szCs w:val="24"/>
        </w:rPr>
        <w:footnoteReference w:id="15"/>
      </w:r>
    </w:p>
    <w:p w:rsidR="000C067A" w:rsidRPr="00487517" w:rsidRDefault="000C067A" w:rsidP="001D446C">
      <w:pPr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Таким образом, </w:t>
      </w:r>
      <w:r w:rsidR="004D113F" w:rsidRPr="00487517">
        <w:rPr>
          <w:rFonts w:cs="Times New Roman"/>
          <w:szCs w:val="24"/>
        </w:rPr>
        <w:t>на фоне серьезных проблем с выпуском бумажных копий учебников и доступом педагогов к методической литературе, в республике существуют объективные ус</w:t>
      </w:r>
      <w:r w:rsidR="00233B1A" w:rsidRPr="00487517">
        <w:rPr>
          <w:rFonts w:cs="Times New Roman"/>
          <w:szCs w:val="24"/>
        </w:rPr>
        <w:t>ловия для использования открытых образовательных ресурсов</w:t>
      </w:r>
      <w:r w:rsidR="004D113F" w:rsidRPr="00487517">
        <w:rPr>
          <w:rFonts w:cs="Times New Roman"/>
          <w:szCs w:val="24"/>
        </w:rPr>
        <w:t>, выложенных в Интернет.</w:t>
      </w:r>
      <w:r w:rsidR="001D446C" w:rsidRPr="00487517">
        <w:rPr>
          <w:rFonts w:cs="Times New Roman"/>
          <w:szCs w:val="24"/>
        </w:rPr>
        <w:t xml:space="preserve"> Кроме того, сегодня к этим ресурсам можно получить доступ непосредственно через мобильную связь, используя различные приложения</w:t>
      </w:r>
      <w:r w:rsidR="00A755E3" w:rsidRPr="00487517">
        <w:rPr>
          <w:rFonts w:cs="Times New Roman"/>
          <w:szCs w:val="24"/>
        </w:rPr>
        <w:t>, что для Кыргызстана может стать одном из важных направлени</w:t>
      </w:r>
      <w:r w:rsidR="00006D2E" w:rsidRPr="00487517">
        <w:rPr>
          <w:rFonts w:cs="Times New Roman"/>
          <w:szCs w:val="24"/>
        </w:rPr>
        <w:t>й</w:t>
      </w:r>
      <w:r w:rsidR="00A755E3" w:rsidRPr="00487517">
        <w:rPr>
          <w:rFonts w:cs="Times New Roman"/>
          <w:szCs w:val="24"/>
        </w:rPr>
        <w:t xml:space="preserve"> в развитии открытого образования</w:t>
      </w:r>
      <w:r w:rsidR="001D446C" w:rsidRPr="00487517">
        <w:rPr>
          <w:rFonts w:cs="Times New Roman"/>
          <w:szCs w:val="24"/>
        </w:rPr>
        <w:t xml:space="preserve">. </w:t>
      </w:r>
      <w:r w:rsidR="00EC46AB" w:rsidRPr="00487517">
        <w:rPr>
          <w:rStyle w:val="a5"/>
          <w:rFonts w:cs="Times New Roman"/>
          <w:szCs w:val="24"/>
        </w:rPr>
        <w:footnoteReference w:id="16"/>
      </w:r>
      <w:r w:rsidR="00BB4565" w:rsidRPr="00487517">
        <w:rPr>
          <w:rFonts w:cs="Times New Roman"/>
          <w:szCs w:val="24"/>
        </w:rPr>
        <w:t xml:space="preserve"> </w:t>
      </w:r>
    </w:p>
    <w:p w:rsidR="00BB4565" w:rsidRPr="00487517" w:rsidRDefault="00BB4565" w:rsidP="001D446C">
      <w:pPr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Анализ ситуации показывает, что в Кыргызстане существуют благоприятные условия для использования ООР. Переход к новым формам создания и использования образовательных ресурсов</w:t>
      </w:r>
      <w:r w:rsidR="005D717F" w:rsidRPr="00487517">
        <w:rPr>
          <w:rFonts w:cs="Times New Roman"/>
          <w:szCs w:val="24"/>
        </w:rPr>
        <w:t xml:space="preserve"> сегодня </w:t>
      </w:r>
      <w:r w:rsidRPr="00487517">
        <w:rPr>
          <w:rFonts w:cs="Times New Roman"/>
          <w:szCs w:val="24"/>
        </w:rPr>
        <w:t xml:space="preserve">требует, прежде всего, политической воли, направленной на внесение </w:t>
      </w:r>
      <w:r w:rsidR="004E4D19" w:rsidRPr="00487517">
        <w:rPr>
          <w:rFonts w:cs="Times New Roman"/>
          <w:szCs w:val="24"/>
        </w:rPr>
        <w:t>изменений в</w:t>
      </w:r>
      <w:r w:rsidRPr="00487517">
        <w:rPr>
          <w:rFonts w:cs="Times New Roman"/>
          <w:szCs w:val="24"/>
        </w:rPr>
        <w:t xml:space="preserve"> законодательств</w:t>
      </w:r>
      <w:r w:rsidR="003C2750" w:rsidRPr="00487517">
        <w:rPr>
          <w:rFonts w:cs="Times New Roman"/>
          <w:szCs w:val="24"/>
        </w:rPr>
        <w:t>о</w:t>
      </w:r>
      <w:r w:rsidRPr="00487517">
        <w:rPr>
          <w:rFonts w:cs="Times New Roman"/>
          <w:szCs w:val="24"/>
        </w:rPr>
        <w:t xml:space="preserve"> для внедрения открытых лицензий в </w:t>
      </w:r>
      <w:r w:rsidR="004E4D19" w:rsidRPr="00487517">
        <w:rPr>
          <w:rFonts w:cs="Times New Roman"/>
          <w:szCs w:val="24"/>
        </w:rPr>
        <w:t>работу системы</w:t>
      </w:r>
      <w:r w:rsidRPr="00487517">
        <w:rPr>
          <w:rFonts w:cs="Times New Roman"/>
          <w:szCs w:val="24"/>
        </w:rPr>
        <w:t xml:space="preserve"> образования</w:t>
      </w:r>
      <w:r w:rsidR="004E4D19" w:rsidRPr="00487517">
        <w:rPr>
          <w:rFonts w:cs="Times New Roman"/>
          <w:szCs w:val="24"/>
        </w:rPr>
        <w:t>. Кроме того, необходимо</w:t>
      </w:r>
      <w:r w:rsidRPr="00487517">
        <w:rPr>
          <w:rFonts w:cs="Times New Roman"/>
          <w:szCs w:val="24"/>
        </w:rPr>
        <w:t xml:space="preserve"> также </w:t>
      </w:r>
      <w:r w:rsidR="004E4D19" w:rsidRPr="00487517">
        <w:rPr>
          <w:rFonts w:cs="Times New Roman"/>
          <w:szCs w:val="24"/>
        </w:rPr>
        <w:t xml:space="preserve">внести </w:t>
      </w:r>
      <w:r w:rsidRPr="00487517">
        <w:rPr>
          <w:rFonts w:cs="Times New Roman"/>
          <w:szCs w:val="24"/>
        </w:rPr>
        <w:t>изменения</w:t>
      </w:r>
      <w:r w:rsidR="004E4D19" w:rsidRPr="00487517">
        <w:rPr>
          <w:rFonts w:cs="Times New Roman"/>
          <w:szCs w:val="24"/>
        </w:rPr>
        <w:t xml:space="preserve"> в</w:t>
      </w:r>
      <w:r w:rsidRPr="00487517">
        <w:rPr>
          <w:rFonts w:cs="Times New Roman"/>
          <w:szCs w:val="24"/>
        </w:rPr>
        <w:t xml:space="preserve"> процедур</w:t>
      </w:r>
      <w:r w:rsidR="004E4D19" w:rsidRPr="00487517">
        <w:rPr>
          <w:rFonts w:cs="Times New Roman"/>
          <w:szCs w:val="24"/>
        </w:rPr>
        <w:t>ы</w:t>
      </w:r>
      <w:r w:rsidRPr="00487517">
        <w:rPr>
          <w:rFonts w:cs="Times New Roman"/>
          <w:szCs w:val="24"/>
        </w:rPr>
        <w:t xml:space="preserve"> государственного заказа </w:t>
      </w:r>
      <w:r w:rsidR="004E4D19" w:rsidRPr="00487517">
        <w:rPr>
          <w:rFonts w:cs="Times New Roman"/>
          <w:szCs w:val="24"/>
        </w:rPr>
        <w:t xml:space="preserve">на </w:t>
      </w:r>
      <w:r w:rsidR="002425B0" w:rsidRPr="00487517">
        <w:rPr>
          <w:rFonts w:cs="Times New Roman"/>
          <w:szCs w:val="24"/>
        </w:rPr>
        <w:t>образовательные материалы</w:t>
      </w:r>
      <w:r w:rsidR="004E4D19" w:rsidRPr="00487517">
        <w:rPr>
          <w:rFonts w:cs="Times New Roman"/>
          <w:szCs w:val="24"/>
        </w:rPr>
        <w:t>, с учетом создания ООР и электронных учебников</w:t>
      </w:r>
      <w:r w:rsidR="00B91818" w:rsidRPr="00487517">
        <w:rPr>
          <w:rFonts w:cs="Times New Roman"/>
          <w:szCs w:val="24"/>
        </w:rPr>
        <w:t>.</w:t>
      </w:r>
      <w:r w:rsidRPr="00487517">
        <w:rPr>
          <w:rFonts w:cs="Times New Roman"/>
          <w:szCs w:val="24"/>
        </w:rPr>
        <w:t xml:space="preserve"> </w:t>
      </w:r>
      <w:r w:rsidR="003C2750" w:rsidRPr="00487517">
        <w:rPr>
          <w:rFonts w:cs="Times New Roman"/>
          <w:szCs w:val="24"/>
        </w:rPr>
        <w:t>При этом</w:t>
      </w:r>
      <w:proofErr w:type="gramStart"/>
      <w:r w:rsidR="00B91818" w:rsidRPr="00487517">
        <w:rPr>
          <w:rFonts w:cs="Times New Roman"/>
          <w:szCs w:val="24"/>
        </w:rPr>
        <w:t>,</w:t>
      </w:r>
      <w:proofErr w:type="gramEnd"/>
      <w:r w:rsidR="00B91818" w:rsidRPr="00487517">
        <w:rPr>
          <w:rFonts w:cs="Times New Roman"/>
          <w:szCs w:val="24"/>
        </w:rPr>
        <w:t xml:space="preserve"> для достижения реального эффекта от использования ООР необходимо повышать профессиональную грамотность педагогов и распространение культуры работы с ООР. </w:t>
      </w:r>
    </w:p>
    <w:p w:rsidR="008062CD" w:rsidRPr="00487517" w:rsidRDefault="008062CD" w:rsidP="008062CD">
      <w:pPr>
        <w:pStyle w:val="Default"/>
        <w:rPr>
          <w:color w:val="auto"/>
        </w:rPr>
      </w:pPr>
    </w:p>
    <w:p w:rsidR="000955AD" w:rsidRPr="00487517" w:rsidRDefault="00D043E2" w:rsidP="00487517">
      <w:pPr>
        <w:pStyle w:val="1"/>
      </w:pPr>
      <w:r w:rsidRPr="00487517">
        <w:t xml:space="preserve">МИССИЯ, ЦЕЛЬ И </w:t>
      </w:r>
      <w:r w:rsidR="00AC2D4F" w:rsidRPr="00487517">
        <w:t xml:space="preserve">ОСНОВНЫЕ ПРИНЦИПЫ ПОЛИТИКИ ООР </w:t>
      </w:r>
      <w:r w:rsidRPr="00487517">
        <w:t xml:space="preserve">В </w:t>
      </w:r>
      <w:r w:rsidR="00AC2D4F" w:rsidRPr="00487517">
        <w:t xml:space="preserve">КЫРГЫЗСКОЙ  РЕСПУБЛИКЕ </w:t>
      </w:r>
    </w:p>
    <w:p w:rsidR="00431D1A" w:rsidRPr="00487517" w:rsidRDefault="00F145E6" w:rsidP="00F145E6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 «Стратегии развития образования в Кыргызской Республике на 2012-2020 годы» говорится о том, что «образовательная система 2020 года станет главным инструментом продвижения социального и политического развития Кыргызстана и обеспечит его конкурентоспособность в региональных и международных процессах».  </w:t>
      </w:r>
      <w:r w:rsidR="00431D1A" w:rsidRPr="00487517">
        <w:rPr>
          <w:rFonts w:cs="Times New Roman"/>
          <w:szCs w:val="24"/>
        </w:rPr>
        <w:t>Выполнение</w:t>
      </w:r>
      <w:r w:rsidRPr="00487517">
        <w:rPr>
          <w:rFonts w:cs="Times New Roman"/>
          <w:szCs w:val="24"/>
        </w:rPr>
        <w:t xml:space="preserve"> этой стратегической задачи </w:t>
      </w:r>
      <w:r w:rsidR="00431D1A" w:rsidRPr="00487517">
        <w:rPr>
          <w:rFonts w:cs="Times New Roman"/>
          <w:szCs w:val="24"/>
        </w:rPr>
        <w:t xml:space="preserve">тесно связано с развитием ООР в Кыргызстане. </w:t>
      </w:r>
    </w:p>
    <w:p w:rsidR="003C2750" w:rsidRPr="00487517" w:rsidRDefault="003C2750" w:rsidP="00F145E6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AE7B68" w:rsidRPr="00487517" w:rsidRDefault="00AE7B68" w:rsidP="00F145E6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Настоящая политика призвана ответить на следующие проблемы и вызовы, существующие в </w:t>
      </w:r>
      <w:r w:rsidR="00431D1A" w:rsidRPr="00487517">
        <w:rPr>
          <w:rFonts w:cs="Times New Roman"/>
          <w:szCs w:val="24"/>
        </w:rPr>
        <w:t>системе образования</w:t>
      </w:r>
      <w:r w:rsidRPr="00487517">
        <w:rPr>
          <w:rFonts w:cs="Times New Roman"/>
          <w:szCs w:val="24"/>
        </w:rPr>
        <w:t>:</w:t>
      </w:r>
    </w:p>
    <w:p w:rsidR="00AE7B68" w:rsidRPr="00487517" w:rsidRDefault="00F145E6" w:rsidP="005C17CD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eastAsiaTheme="minorEastAsia" w:hAnsi="Times New Roman"/>
          <w:szCs w:val="24"/>
          <w:lang w:eastAsia="ky-KG"/>
        </w:rPr>
      </w:pPr>
      <w:r w:rsidRPr="00487517">
        <w:rPr>
          <w:rFonts w:ascii="Times New Roman" w:eastAsiaTheme="minorEastAsia" w:hAnsi="Times New Roman"/>
          <w:szCs w:val="24"/>
          <w:lang w:eastAsia="ky-KG"/>
        </w:rPr>
        <w:t xml:space="preserve">Отсутствие условий для организации равного доступа педагогов и учащихся к учебным материалам, отвечающим современным требованиям и новым образовательным стандартам </w:t>
      </w:r>
    </w:p>
    <w:p w:rsidR="007E5E3D" w:rsidRPr="00487517" w:rsidRDefault="007E5E3D" w:rsidP="005C17CD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eastAsiaTheme="minorEastAsia" w:hAnsi="Times New Roman"/>
          <w:szCs w:val="24"/>
          <w:lang w:eastAsia="ky-KG"/>
        </w:rPr>
      </w:pPr>
      <w:r w:rsidRPr="00487517">
        <w:rPr>
          <w:rFonts w:ascii="Times New Roman" w:eastAsiaTheme="minorEastAsia" w:hAnsi="Times New Roman"/>
          <w:szCs w:val="24"/>
          <w:lang w:eastAsia="ky-KG"/>
        </w:rPr>
        <w:t>Наличие процедурных и институциональных ограничений для продвижения открытых авторских лицензий</w:t>
      </w:r>
    </w:p>
    <w:p w:rsidR="00A82773" w:rsidRPr="00487517" w:rsidRDefault="00A82773" w:rsidP="00A82773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eastAsiaTheme="minorEastAsia" w:hAnsi="Times New Roman"/>
          <w:szCs w:val="24"/>
          <w:lang w:eastAsia="ky-KG"/>
        </w:rPr>
      </w:pPr>
      <w:r w:rsidRPr="00487517">
        <w:rPr>
          <w:rFonts w:ascii="Times New Roman" w:eastAsiaTheme="minorEastAsia" w:hAnsi="Times New Roman"/>
          <w:szCs w:val="24"/>
          <w:lang w:eastAsia="ky-KG"/>
        </w:rPr>
        <w:t>Несовершенная система охраны авторских прав и оплаты вклада авторов, создающих образовательные ресурсы</w:t>
      </w:r>
    </w:p>
    <w:p w:rsidR="007E5E3D" w:rsidRPr="00487517" w:rsidRDefault="007E5E3D" w:rsidP="005C17CD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eastAsiaTheme="minorEastAsia" w:hAnsi="Times New Roman"/>
          <w:szCs w:val="24"/>
          <w:lang w:eastAsia="ky-KG"/>
        </w:rPr>
      </w:pPr>
      <w:r w:rsidRPr="00487517">
        <w:rPr>
          <w:rFonts w:ascii="Times New Roman" w:eastAsiaTheme="minorEastAsia" w:hAnsi="Times New Roman"/>
          <w:szCs w:val="24"/>
          <w:lang w:eastAsia="ky-KG"/>
        </w:rPr>
        <w:t>Нерациональное использование бюджетных сре</w:t>
      </w:r>
      <w:proofErr w:type="gramStart"/>
      <w:r w:rsidRPr="00487517">
        <w:rPr>
          <w:rFonts w:ascii="Times New Roman" w:eastAsiaTheme="minorEastAsia" w:hAnsi="Times New Roman"/>
          <w:szCs w:val="24"/>
          <w:lang w:eastAsia="ky-KG"/>
        </w:rPr>
        <w:t>дств пр</w:t>
      </w:r>
      <w:proofErr w:type="gramEnd"/>
      <w:r w:rsidRPr="00487517">
        <w:rPr>
          <w:rFonts w:ascii="Times New Roman" w:eastAsiaTheme="minorEastAsia" w:hAnsi="Times New Roman"/>
          <w:szCs w:val="24"/>
          <w:lang w:eastAsia="ky-KG"/>
        </w:rPr>
        <w:t xml:space="preserve">и создании и распространении образовательных ресурсов и продуктов, которые должны являться общественным достоянием </w:t>
      </w:r>
    </w:p>
    <w:p w:rsidR="00F145E6" w:rsidRPr="00487517" w:rsidRDefault="00F145E6" w:rsidP="00F272E0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E12A7A" w:rsidRPr="00487517" w:rsidRDefault="004F13CC" w:rsidP="00F272E0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487517">
        <w:rPr>
          <w:rFonts w:cs="Times New Roman"/>
          <w:b/>
          <w:i/>
          <w:szCs w:val="24"/>
        </w:rPr>
        <w:t>Миссией</w:t>
      </w:r>
      <w:r w:rsidRPr="00487517">
        <w:rPr>
          <w:rFonts w:cs="Times New Roman"/>
          <w:szCs w:val="24"/>
        </w:rPr>
        <w:t xml:space="preserve"> политики</w:t>
      </w:r>
      <w:r w:rsidR="00252CDA" w:rsidRPr="00487517">
        <w:rPr>
          <w:rFonts w:cs="Times New Roman"/>
          <w:szCs w:val="24"/>
        </w:rPr>
        <w:t xml:space="preserve"> </w:t>
      </w:r>
      <w:r w:rsidRPr="00487517">
        <w:rPr>
          <w:rFonts w:cs="Times New Roman"/>
          <w:szCs w:val="24"/>
        </w:rPr>
        <w:t>открытых образовательных ресурсов является максимальное расширение доступа к качественному образованию для детей</w:t>
      </w:r>
      <w:r w:rsidR="00FA0242" w:rsidRPr="00487517">
        <w:rPr>
          <w:rFonts w:cs="Times New Roman"/>
          <w:szCs w:val="24"/>
        </w:rPr>
        <w:t xml:space="preserve"> и</w:t>
      </w:r>
      <w:r w:rsidRPr="00487517">
        <w:rPr>
          <w:rFonts w:cs="Times New Roman"/>
          <w:szCs w:val="24"/>
        </w:rPr>
        <w:t xml:space="preserve"> молодежи</w:t>
      </w:r>
      <w:r w:rsidR="000A74D2" w:rsidRPr="00487517">
        <w:rPr>
          <w:rFonts w:cs="Times New Roman"/>
          <w:szCs w:val="24"/>
        </w:rPr>
        <w:t xml:space="preserve"> </w:t>
      </w:r>
      <w:r w:rsidRPr="00487517">
        <w:rPr>
          <w:rFonts w:cs="Times New Roman"/>
          <w:szCs w:val="24"/>
        </w:rPr>
        <w:t xml:space="preserve">на всей территории Кыргызстана, независимо от </w:t>
      </w:r>
      <w:r w:rsidR="00F272E0" w:rsidRPr="00487517">
        <w:rPr>
          <w:rFonts w:cs="Times New Roman"/>
          <w:szCs w:val="24"/>
        </w:rPr>
        <w:t xml:space="preserve">их места проживания, </w:t>
      </w:r>
      <w:r w:rsidRPr="00487517">
        <w:rPr>
          <w:rFonts w:cs="Times New Roman"/>
          <w:szCs w:val="24"/>
        </w:rPr>
        <w:t xml:space="preserve">экономического и социального положения, ограничения возможностей здоровья, родного языка и других факторов, влияющих на существование структурного неравенства.  </w:t>
      </w:r>
    </w:p>
    <w:p w:rsidR="00E12A7A" w:rsidRPr="00487517" w:rsidRDefault="00FE34AF" w:rsidP="00F272E0">
      <w:pPr>
        <w:pStyle w:val="Default"/>
        <w:spacing w:line="276" w:lineRule="auto"/>
        <w:rPr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111125</wp:posOffset>
                </wp:positionV>
                <wp:extent cx="6687820" cy="998855"/>
                <wp:effectExtent l="0" t="0" r="17780" b="107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820" cy="9988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-9.85pt;margin-top:8.75pt;width:526.6pt;height:78.6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" fillcolor="white [3201]" strokecolor="#f79646 [3209]" strokeweight="2pt"/>
            </w:pict>
          </mc:Fallback>
        </mc:AlternateContent>
      </w:r>
    </w:p>
    <w:p w:rsidR="00F272E0" w:rsidRPr="00487517" w:rsidRDefault="00F272E0" w:rsidP="00F272E0">
      <w:pPr>
        <w:pStyle w:val="Default"/>
        <w:spacing w:line="276" w:lineRule="auto"/>
        <w:jc w:val="both"/>
        <w:rPr>
          <w:color w:val="auto"/>
        </w:rPr>
      </w:pPr>
      <w:r w:rsidRPr="00487517">
        <w:rPr>
          <w:b/>
          <w:i/>
          <w:color w:val="auto"/>
        </w:rPr>
        <w:t>Целью</w:t>
      </w:r>
      <w:r w:rsidRPr="00487517">
        <w:rPr>
          <w:color w:val="auto"/>
        </w:rPr>
        <w:t xml:space="preserve"> настоящей политики является </w:t>
      </w:r>
      <w:r w:rsidR="002104A4" w:rsidRPr="00487517">
        <w:rPr>
          <w:color w:val="auto"/>
        </w:rPr>
        <w:t>оптимизация</w:t>
      </w:r>
      <w:r w:rsidRPr="00487517">
        <w:rPr>
          <w:color w:val="auto"/>
        </w:rPr>
        <w:t xml:space="preserve"> использования бюджетных</w:t>
      </w:r>
      <w:r w:rsidR="006A7FC4" w:rsidRPr="00487517">
        <w:rPr>
          <w:color w:val="auto"/>
        </w:rPr>
        <w:t xml:space="preserve"> и донорских</w:t>
      </w:r>
      <w:r w:rsidRPr="00487517">
        <w:rPr>
          <w:color w:val="auto"/>
        </w:rPr>
        <w:t xml:space="preserve"> средств</w:t>
      </w:r>
      <w:r w:rsidR="002104A4" w:rsidRPr="00487517">
        <w:rPr>
          <w:color w:val="auto"/>
        </w:rPr>
        <w:t xml:space="preserve">, предназначенных для </w:t>
      </w:r>
      <w:r w:rsidR="006A7FC4" w:rsidRPr="00487517">
        <w:rPr>
          <w:color w:val="auto"/>
        </w:rPr>
        <w:t xml:space="preserve">разработки и </w:t>
      </w:r>
      <w:proofErr w:type="gramStart"/>
      <w:r w:rsidR="002104A4" w:rsidRPr="00487517">
        <w:rPr>
          <w:color w:val="auto"/>
        </w:rPr>
        <w:t>выпуска</w:t>
      </w:r>
      <w:proofErr w:type="gramEnd"/>
      <w:r w:rsidR="002104A4" w:rsidRPr="00487517">
        <w:rPr>
          <w:color w:val="auto"/>
        </w:rPr>
        <w:t xml:space="preserve"> современных учебно-методических комплексов, а также создание условий для бесплатного распространения образовательных материалов </w:t>
      </w:r>
      <w:r w:rsidR="006A7FC4" w:rsidRPr="00487517">
        <w:rPr>
          <w:color w:val="auto"/>
        </w:rPr>
        <w:t>и их свободного использования третьими лицами</w:t>
      </w:r>
      <w:r w:rsidR="00FA0242" w:rsidRPr="00487517">
        <w:rPr>
          <w:color w:val="auto"/>
        </w:rPr>
        <w:t xml:space="preserve">. </w:t>
      </w:r>
    </w:p>
    <w:p w:rsidR="00FA0242" w:rsidRPr="00487517" w:rsidRDefault="00FA0242" w:rsidP="00F272E0">
      <w:pPr>
        <w:pStyle w:val="Default"/>
        <w:spacing w:line="276" w:lineRule="auto"/>
        <w:jc w:val="both"/>
        <w:rPr>
          <w:color w:val="auto"/>
        </w:rPr>
      </w:pPr>
    </w:p>
    <w:p w:rsidR="00FA0242" w:rsidRPr="00487517" w:rsidRDefault="00FA0242" w:rsidP="00F272E0">
      <w:pPr>
        <w:pStyle w:val="Default"/>
        <w:spacing w:line="276" w:lineRule="auto"/>
        <w:jc w:val="both"/>
        <w:rPr>
          <w:color w:val="auto"/>
        </w:rPr>
      </w:pPr>
      <w:r w:rsidRPr="00487517">
        <w:rPr>
          <w:color w:val="auto"/>
        </w:rPr>
        <w:t>Политика ООР в Кыргызстане базируется на следующих принципах:</w:t>
      </w:r>
      <w:r w:rsidRPr="00487517">
        <w:rPr>
          <w:rStyle w:val="a5"/>
          <w:color w:val="auto"/>
        </w:rPr>
        <w:footnoteReference w:id="17"/>
      </w:r>
    </w:p>
    <w:p w:rsidR="00C70425" w:rsidRPr="00487517" w:rsidRDefault="00FA0242" w:rsidP="00AF4C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714" w:hanging="357"/>
        <w:rPr>
          <w:rFonts w:cs="Times New Roman"/>
          <w:szCs w:val="24"/>
        </w:rPr>
      </w:pPr>
      <w:r w:rsidRPr="00487517">
        <w:rPr>
          <w:rFonts w:cs="Times New Roman"/>
          <w:b/>
          <w:i/>
          <w:szCs w:val="24"/>
        </w:rPr>
        <w:t>Принцип открытости.</w:t>
      </w:r>
      <w:r w:rsidRPr="00487517">
        <w:rPr>
          <w:rFonts w:cs="Times New Roman"/>
          <w:szCs w:val="24"/>
        </w:rPr>
        <w:t xml:space="preserve"> ООР позволять каждому использовать, дорабатывать, переводить, совершенствовать и обмениваться ими. Ресурсы должны публиковаться в таких форматах, которые облегчают как использование, так и редактирование и которые применимы на всем разнообразии технических платформ. По возможности они также должны быть доступными для людей с ограниченными возможностями и для тех, у кого еще нет доступа к Интернету.</w:t>
      </w:r>
      <w:r w:rsidR="00C70425" w:rsidRPr="00487517">
        <w:rPr>
          <w:rFonts w:cs="Times New Roman"/>
          <w:szCs w:val="24"/>
        </w:rPr>
        <w:t xml:space="preserve"> </w:t>
      </w:r>
    </w:p>
    <w:p w:rsidR="00AF4C77" w:rsidRPr="00487517" w:rsidRDefault="00C70425" w:rsidP="00AF4C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714" w:hanging="357"/>
        <w:rPr>
          <w:rFonts w:cs="Times New Roman"/>
          <w:szCs w:val="24"/>
        </w:rPr>
      </w:pPr>
      <w:r w:rsidRPr="00487517">
        <w:rPr>
          <w:rFonts w:cs="Times New Roman"/>
          <w:b/>
          <w:i/>
          <w:szCs w:val="24"/>
        </w:rPr>
        <w:t xml:space="preserve">Принцип участия. </w:t>
      </w:r>
      <w:r w:rsidRPr="00487517">
        <w:rPr>
          <w:rFonts w:cs="Times New Roman"/>
          <w:szCs w:val="24"/>
        </w:rPr>
        <w:t>Участие подразумевает активное сотрудничество учителя и ученика в создании, использовании, адаптации и совершенствовании открытых образовательных ресурсов; внедрение образовательных программ, построенных на сотрудничестве,  открытии и создании знаний, а также вовлечение в этот процесс своих товарищей и коллег. Создание и использование открытых ресурсов следует рассматривать как неотъемлемую составляющую образования и следует соответствующим образом поддерживать и поощрять.</w:t>
      </w:r>
      <w:r w:rsidR="00AF4C77" w:rsidRPr="00487517">
        <w:rPr>
          <w:rFonts w:cs="Times New Roman"/>
          <w:szCs w:val="24"/>
        </w:rPr>
        <w:t xml:space="preserve"> </w:t>
      </w:r>
    </w:p>
    <w:p w:rsidR="00AF4C77" w:rsidRPr="00487517" w:rsidRDefault="00AF4C77" w:rsidP="00AF4C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714" w:hanging="357"/>
        <w:rPr>
          <w:rFonts w:cs="Times New Roman"/>
          <w:szCs w:val="24"/>
        </w:rPr>
      </w:pPr>
      <w:r w:rsidRPr="00487517">
        <w:rPr>
          <w:rFonts w:cs="Times New Roman"/>
          <w:b/>
          <w:i/>
          <w:szCs w:val="24"/>
        </w:rPr>
        <w:t>Принцип доступности.</w:t>
      </w:r>
      <w:r w:rsidRPr="00487517">
        <w:rPr>
          <w:rFonts w:cs="Times New Roman"/>
          <w:szCs w:val="24"/>
        </w:rPr>
        <w:t xml:space="preserve"> Образовательные ресурсы, созданные на деньги налогоплательщиков, должны быть открытыми и являться частью общественного достояния. </w:t>
      </w:r>
      <w:proofErr w:type="spellStart"/>
      <w:r w:rsidRPr="00487517">
        <w:rPr>
          <w:rFonts w:cs="Times New Roman"/>
          <w:szCs w:val="24"/>
        </w:rPr>
        <w:t>Репозитарии</w:t>
      </w:r>
      <w:proofErr w:type="spellEnd"/>
      <w:r w:rsidRPr="00487517">
        <w:rPr>
          <w:rFonts w:cs="Times New Roman"/>
          <w:szCs w:val="24"/>
        </w:rPr>
        <w:t xml:space="preserve"> учебных материалов должны активно привлекать открытые образовательные ресурсы в свои коллекции и их популяризировать.</w:t>
      </w:r>
    </w:p>
    <w:p w:rsidR="00CE11EC" w:rsidRPr="00487517" w:rsidRDefault="003202BC" w:rsidP="003202BC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lastRenderedPageBreak/>
        <w:t xml:space="preserve">Настоящая политика адресована Министерству образования и науки </w:t>
      </w:r>
      <w:proofErr w:type="gramStart"/>
      <w:r w:rsidRPr="00487517">
        <w:rPr>
          <w:rFonts w:cs="Times New Roman"/>
          <w:szCs w:val="24"/>
        </w:rPr>
        <w:t>КР</w:t>
      </w:r>
      <w:proofErr w:type="gramEnd"/>
      <w:r w:rsidRPr="00487517">
        <w:rPr>
          <w:rFonts w:cs="Times New Roman"/>
          <w:szCs w:val="24"/>
        </w:rPr>
        <w:t xml:space="preserve">, Кыргызской Академии образования, авторам учебников и разработчикам учебно-методических комплексов, </w:t>
      </w:r>
      <w:r w:rsidR="00EA2043" w:rsidRPr="00487517">
        <w:rPr>
          <w:rFonts w:cs="Times New Roman"/>
          <w:szCs w:val="24"/>
        </w:rPr>
        <w:t xml:space="preserve">издательствам и другим организациям, вовлеченным в производство образовательных ресурсов, включая программное обеспечение, </w:t>
      </w:r>
      <w:r w:rsidRPr="00487517">
        <w:rPr>
          <w:rFonts w:cs="Times New Roman"/>
          <w:szCs w:val="24"/>
        </w:rPr>
        <w:t>а также педагогам всех типов учебных заведений, в системе формальн</w:t>
      </w:r>
      <w:r w:rsidR="00EA2043" w:rsidRPr="00487517">
        <w:rPr>
          <w:rFonts w:cs="Times New Roman"/>
          <w:szCs w:val="24"/>
        </w:rPr>
        <w:t xml:space="preserve">ого и неформального образования. </w:t>
      </w:r>
      <w:r w:rsidRPr="00487517">
        <w:rPr>
          <w:rFonts w:cs="Times New Roman"/>
          <w:szCs w:val="24"/>
        </w:rPr>
        <w:t xml:space="preserve"> </w:t>
      </w:r>
      <w:r w:rsidR="00B5767A" w:rsidRPr="00487517">
        <w:rPr>
          <w:rFonts w:cs="Times New Roman"/>
          <w:szCs w:val="24"/>
        </w:rPr>
        <w:t>В ее рамках определяются правовые ра</w:t>
      </w:r>
      <w:r w:rsidR="00EA2043" w:rsidRPr="00487517">
        <w:rPr>
          <w:rFonts w:cs="Times New Roman"/>
          <w:szCs w:val="24"/>
        </w:rPr>
        <w:t xml:space="preserve">мки лицензирования ООР и взаимодействия Министерства образования и науки </w:t>
      </w:r>
      <w:proofErr w:type="gramStart"/>
      <w:r w:rsidR="00EA2043" w:rsidRPr="00487517">
        <w:rPr>
          <w:rFonts w:cs="Times New Roman"/>
          <w:szCs w:val="24"/>
        </w:rPr>
        <w:t>КР</w:t>
      </w:r>
      <w:proofErr w:type="gramEnd"/>
      <w:r w:rsidR="00EA2043" w:rsidRPr="00487517">
        <w:rPr>
          <w:rFonts w:cs="Times New Roman"/>
          <w:szCs w:val="24"/>
        </w:rPr>
        <w:t xml:space="preserve"> и других министерств и ведомств с авторами и разработчиками образовательных ресурсов. </w:t>
      </w:r>
    </w:p>
    <w:p w:rsidR="00CE11EC" w:rsidRPr="00487517" w:rsidRDefault="00CE11EC" w:rsidP="003202BC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Реализация данной политики потребует участия и других смежных министерств</w:t>
      </w:r>
      <w:r w:rsidR="00EA2043" w:rsidRPr="00487517">
        <w:rPr>
          <w:rFonts w:cs="Times New Roman"/>
          <w:szCs w:val="24"/>
        </w:rPr>
        <w:t xml:space="preserve">, </w:t>
      </w:r>
      <w:r w:rsidRPr="00487517">
        <w:rPr>
          <w:rFonts w:cs="Times New Roman"/>
          <w:szCs w:val="24"/>
        </w:rPr>
        <w:t>прежде всего,  Министерства</w:t>
      </w:r>
      <w:r w:rsidR="00EA2043" w:rsidRPr="00487517">
        <w:rPr>
          <w:rFonts w:cs="Times New Roman"/>
          <w:szCs w:val="24"/>
        </w:rPr>
        <w:t xml:space="preserve"> кул</w:t>
      </w:r>
      <w:r w:rsidR="003C2750" w:rsidRPr="00487517">
        <w:rPr>
          <w:rFonts w:cs="Times New Roman"/>
          <w:szCs w:val="24"/>
        </w:rPr>
        <w:t>ьтуры и информации, Министерства</w:t>
      </w:r>
      <w:r w:rsidR="00EA2043" w:rsidRPr="00487517">
        <w:rPr>
          <w:rFonts w:cs="Times New Roman"/>
          <w:szCs w:val="24"/>
        </w:rPr>
        <w:t xml:space="preserve"> труда, </w:t>
      </w:r>
      <w:r w:rsidR="003C2750" w:rsidRPr="00487517">
        <w:rPr>
          <w:rFonts w:cs="Times New Roman"/>
          <w:szCs w:val="24"/>
        </w:rPr>
        <w:t xml:space="preserve">миграции </w:t>
      </w:r>
      <w:r w:rsidR="00EA2043" w:rsidRPr="00487517">
        <w:rPr>
          <w:rFonts w:cs="Times New Roman"/>
          <w:szCs w:val="24"/>
        </w:rPr>
        <w:t>и молодежи</w:t>
      </w:r>
      <w:r w:rsidRPr="00487517">
        <w:rPr>
          <w:rFonts w:cs="Times New Roman"/>
          <w:szCs w:val="24"/>
        </w:rPr>
        <w:t>, напрямую связанных с производством образовательных ресурсов, работой библиотек и молодежных центров. Необходимо также отметить, что в Кыргызстане создается большое количество образовательных материалов для взрослых  в рамках работы различных донорских программ</w:t>
      </w:r>
      <w:r w:rsidR="00514D5D" w:rsidRPr="00487517">
        <w:rPr>
          <w:rFonts w:cs="Times New Roman"/>
          <w:szCs w:val="24"/>
        </w:rPr>
        <w:t xml:space="preserve"> (например, информационные брошюры, материалы тренингов и т.д.)</w:t>
      </w:r>
      <w:r w:rsidRPr="00487517">
        <w:rPr>
          <w:rFonts w:cs="Times New Roman"/>
          <w:szCs w:val="24"/>
        </w:rPr>
        <w:t>. Если средства доноров использовались для этих целей по заказу Правительства, для реализации государственных программ, то эти материалы также становятся частью общественного достояния и должны выпускаться под открытой лицензией и находиться в открытом доступе</w:t>
      </w:r>
      <w:r w:rsidR="00514D5D" w:rsidRPr="00487517">
        <w:rPr>
          <w:rFonts w:cs="Times New Roman"/>
          <w:szCs w:val="24"/>
        </w:rPr>
        <w:t xml:space="preserve"> (при условии, что это </w:t>
      </w:r>
      <w:r w:rsidR="00684B33" w:rsidRPr="00487517">
        <w:rPr>
          <w:rFonts w:cs="Times New Roman"/>
          <w:szCs w:val="24"/>
        </w:rPr>
        <w:t xml:space="preserve">является </w:t>
      </w:r>
      <w:r w:rsidR="00514D5D" w:rsidRPr="00487517">
        <w:rPr>
          <w:rFonts w:cs="Times New Roman"/>
          <w:szCs w:val="24"/>
        </w:rPr>
        <w:t>целе</w:t>
      </w:r>
      <w:r w:rsidR="00684B33" w:rsidRPr="00487517">
        <w:rPr>
          <w:rFonts w:cs="Times New Roman"/>
          <w:szCs w:val="24"/>
        </w:rPr>
        <w:t>сообразным)</w:t>
      </w:r>
      <w:r w:rsidRPr="00487517">
        <w:rPr>
          <w:rFonts w:cs="Times New Roman"/>
          <w:szCs w:val="24"/>
        </w:rPr>
        <w:t xml:space="preserve">.  </w:t>
      </w:r>
    </w:p>
    <w:p w:rsidR="00487517" w:rsidRPr="00487517" w:rsidRDefault="00EA2043" w:rsidP="00487517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Данная политика также направлена на привлечение заинтересованных организаций к продвижению ООР среди педагогов, родителей и учащейся молодежи.  </w:t>
      </w:r>
    </w:p>
    <w:p w:rsidR="00E551C9" w:rsidRPr="00FE34AF" w:rsidRDefault="00E551C9" w:rsidP="00FE34AF">
      <w:pPr>
        <w:pStyle w:val="1"/>
      </w:pPr>
      <w:r w:rsidRPr="00487517">
        <w:t>ПРАВО ИНТЕЛЛЕКТУАЛЬНОЙ СОБСТВЕННОСТИ И ЛИЦЕНЗИРОВАНИЕ</w:t>
      </w:r>
    </w:p>
    <w:p w:rsidR="00E551C9" w:rsidRPr="00487517" w:rsidRDefault="00E551C9" w:rsidP="00E551C9">
      <w:pPr>
        <w:spacing w:after="0"/>
        <w:rPr>
          <w:rFonts w:cs="Times New Roman"/>
          <w:b/>
          <w:szCs w:val="24"/>
        </w:rPr>
      </w:pPr>
      <w:r w:rsidRPr="00487517">
        <w:rPr>
          <w:rFonts w:cs="Times New Roman"/>
          <w:b/>
          <w:szCs w:val="24"/>
        </w:rPr>
        <w:t>Законодательство в области авторского права</w:t>
      </w:r>
    </w:p>
    <w:p w:rsidR="00E551C9" w:rsidRPr="00487517" w:rsidRDefault="00E551C9" w:rsidP="00E551C9">
      <w:pPr>
        <w:autoSpaceDE w:val="0"/>
        <w:autoSpaceDN w:val="0"/>
        <w:adjustRightInd w:val="0"/>
        <w:spacing w:after="0"/>
        <w:rPr>
          <w:rFonts w:cs="Times New Roman"/>
          <w:b/>
          <w:szCs w:val="24"/>
        </w:rPr>
      </w:pPr>
    </w:p>
    <w:p w:rsidR="00E551C9" w:rsidRPr="00487517" w:rsidRDefault="00E551C9" w:rsidP="00E551C9">
      <w:pPr>
        <w:autoSpaceDE w:val="0"/>
        <w:autoSpaceDN w:val="0"/>
        <w:adjustRightInd w:val="0"/>
        <w:spacing w:after="0"/>
        <w:rPr>
          <w:szCs w:val="24"/>
        </w:rPr>
      </w:pPr>
      <w:r w:rsidRPr="00487517">
        <w:rPr>
          <w:szCs w:val="24"/>
        </w:rPr>
        <w:t>Законодательство Кыргызской Республики («</w:t>
      </w:r>
      <w:r w:rsidRPr="00487517">
        <w:rPr>
          <w:szCs w:val="24"/>
          <w:u w:val="single"/>
        </w:rPr>
        <w:t>КР</w:t>
      </w:r>
      <w:r w:rsidRPr="00487517">
        <w:rPr>
          <w:szCs w:val="24"/>
        </w:rPr>
        <w:t xml:space="preserve">») в области авторского права включает в себя ряд нормативных правовых актов, включая Конституцию КР, согласно которой каждый гражданин КР наделяется правом на владение, пользование и распоряжение результатами своей интеллектуальной, творческой деятельности; Гражданский кодекс КР, содержащий главу, посвященную авторскому праву; основной специальный закон в области авторского права – Закон КР «Об авторском праве и смежных правах»; Закон КР «О правовой охране программ для ЭВМ и баз данных» и др. Также существует ряд законодательных актов, предусматривающих ответственность за нарушение авторских прав, в частности, Кодекс об административной ответственности, Уголовный кодекс КР. В соответствии с Конституцией международные договоры, ратифицированные КР в установленном порядке, являются составной частью правовой системы КР (Бернская конвенция об охране литературных и художественных произведений, Договор ВОИС по авторскому праву и др.). </w:t>
      </w:r>
    </w:p>
    <w:p w:rsidR="00E551C9" w:rsidRPr="00487517" w:rsidRDefault="00E551C9" w:rsidP="00E551C9">
      <w:pPr>
        <w:autoSpaceDE w:val="0"/>
        <w:autoSpaceDN w:val="0"/>
        <w:adjustRightInd w:val="0"/>
        <w:spacing w:after="0"/>
        <w:rPr>
          <w:szCs w:val="24"/>
        </w:rPr>
      </w:pPr>
    </w:p>
    <w:p w:rsidR="00E551C9" w:rsidRPr="00487517" w:rsidRDefault="00E551C9" w:rsidP="00E551C9">
      <w:pPr>
        <w:rPr>
          <w:szCs w:val="24"/>
        </w:rPr>
      </w:pPr>
      <w:r w:rsidRPr="00487517">
        <w:rPr>
          <w:szCs w:val="24"/>
        </w:rPr>
        <w:t>Поскольку вопросы авторского права лежат в основе концепции ООР, необходимо обозначить ключевые аспекты авторского права по законодательству КР:</w:t>
      </w:r>
    </w:p>
    <w:p w:rsidR="00487517" w:rsidRDefault="00E551C9" w:rsidP="00487517">
      <w:pPr>
        <w:pStyle w:val="a8"/>
        <w:numPr>
          <w:ilvl w:val="0"/>
          <w:numId w:val="5"/>
        </w:numPr>
        <w:spacing w:before="120" w:after="120" w:line="276" w:lineRule="auto"/>
        <w:ind w:left="714" w:hanging="357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Авторское право распространяется на произведения науки, литературы и искусства, являющиеся результатом творческой деятельности, независимо от назначения и достоинства произведения, а также способов его выражения. Произведение должно быть выражено в устной, письменной или иной объективной форме, допускающей возможность его восприятия. Исключительное право на произведение существует </w:t>
      </w:r>
      <w:r w:rsidRPr="00487517">
        <w:rPr>
          <w:rFonts w:ascii="Times New Roman" w:hAnsi="Times New Roman"/>
          <w:szCs w:val="24"/>
        </w:rPr>
        <w:lastRenderedPageBreak/>
        <w:t>независимо от права собственности на материальный объект, в котором выражено произведение.</w:t>
      </w:r>
    </w:p>
    <w:p w:rsidR="00487517" w:rsidRDefault="00E551C9" w:rsidP="00487517">
      <w:pPr>
        <w:pStyle w:val="a8"/>
        <w:numPr>
          <w:ilvl w:val="0"/>
          <w:numId w:val="5"/>
        </w:numPr>
        <w:spacing w:before="120" w:after="120" w:line="276" w:lineRule="auto"/>
        <w:ind w:left="714" w:hanging="357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К объектам авторского права относятся (a) литературные произведения, включая программы ЭВМ; (b) драматические произведения; (c) музыкальные произведения; (d) аудиовизуальные произведения; (e) произведения изобразительного искусства и т.п., а также части произведений, их наименования. </w:t>
      </w:r>
    </w:p>
    <w:p w:rsidR="00E551C9" w:rsidRPr="00487517" w:rsidRDefault="00E551C9" w:rsidP="00487517">
      <w:pPr>
        <w:pStyle w:val="a8"/>
        <w:numPr>
          <w:ilvl w:val="0"/>
          <w:numId w:val="5"/>
        </w:numPr>
        <w:spacing w:before="120" w:after="120" w:line="276" w:lineRule="auto"/>
        <w:ind w:left="714" w:hanging="357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Объектами авторского права не являются, помимо прочего, официальные документы, официальные символы и знаки, произведения народного творчества, сообщения о новостях дня или сообщения о текущих событиях, имеющих характер обычной </w:t>
      </w:r>
      <w:proofErr w:type="gramStart"/>
      <w:r w:rsidRPr="00487517">
        <w:rPr>
          <w:rFonts w:ascii="Times New Roman" w:hAnsi="Times New Roman"/>
          <w:szCs w:val="24"/>
        </w:rPr>
        <w:t>пресс-информации</w:t>
      </w:r>
      <w:proofErr w:type="gramEnd"/>
      <w:r w:rsidRPr="00487517">
        <w:rPr>
          <w:rFonts w:ascii="Times New Roman" w:hAnsi="Times New Roman"/>
          <w:szCs w:val="24"/>
        </w:rPr>
        <w:t>.</w:t>
      </w:r>
    </w:p>
    <w:p w:rsidR="00E551C9" w:rsidRPr="00487517" w:rsidRDefault="00E551C9" w:rsidP="00487517">
      <w:pPr>
        <w:pStyle w:val="a8"/>
        <w:numPr>
          <w:ilvl w:val="0"/>
          <w:numId w:val="5"/>
        </w:numPr>
        <w:spacing w:before="120" w:after="120" w:line="276" w:lineRule="auto"/>
        <w:ind w:left="714" w:hanging="357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>К исключительным имущественным правам автора относится исключительное право на использование произведения в любой форме и любым способом, т.е. право осуществлять, разрешать или запрещать такие действия, как воспроизведение, переработку, перевод, доведение до всеобщего сведения.</w:t>
      </w:r>
    </w:p>
    <w:p w:rsidR="00E551C9" w:rsidRPr="00487517" w:rsidRDefault="00E551C9" w:rsidP="00487517">
      <w:pPr>
        <w:pStyle w:val="a8"/>
        <w:numPr>
          <w:ilvl w:val="0"/>
          <w:numId w:val="5"/>
        </w:numPr>
        <w:spacing w:before="120" w:after="120" w:line="276" w:lineRule="auto"/>
        <w:ind w:left="714" w:hanging="357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Автору также предоставляются личные неимущественные права такие, как (a) право авторства; (b) право на имя; (c) право на обнародование; (d) право на неприкосновенность произведения. </w:t>
      </w:r>
    </w:p>
    <w:p w:rsidR="00E551C9" w:rsidRPr="00487517" w:rsidRDefault="00E551C9" w:rsidP="00487517">
      <w:pPr>
        <w:pStyle w:val="a8"/>
        <w:numPr>
          <w:ilvl w:val="0"/>
          <w:numId w:val="5"/>
        </w:numPr>
        <w:spacing w:before="120" w:after="120" w:line="276" w:lineRule="auto"/>
        <w:ind w:left="714" w:hanging="357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>Согласно Закону об авторском праве имущественные права могут передаваться только путем заключения авторского договора, за исключением случаев свободного использования. При этом передача имущественных прав может осуществляться на основе авторского договора о передаче исключительных права или на основе авторского договора о передаче неисключительных прав.</w:t>
      </w:r>
    </w:p>
    <w:p w:rsidR="00E551C9" w:rsidRPr="00487517" w:rsidRDefault="00E551C9" w:rsidP="00487517">
      <w:pPr>
        <w:pStyle w:val="a8"/>
        <w:numPr>
          <w:ilvl w:val="0"/>
          <w:numId w:val="5"/>
        </w:numPr>
        <w:spacing w:before="120" w:after="120" w:line="276" w:lineRule="auto"/>
        <w:ind w:left="714" w:hanging="357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Срок охраны авторского права составляет жизнь автора и 50 лет после </w:t>
      </w:r>
      <w:proofErr w:type="gramStart"/>
      <w:r w:rsidRPr="00487517">
        <w:rPr>
          <w:rFonts w:ascii="Times New Roman" w:hAnsi="Times New Roman"/>
          <w:szCs w:val="24"/>
        </w:rPr>
        <w:t>его</w:t>
      </w:r>
      <w:proofErr w:type="gramEnd"/>
      <w:r w:rsidRPr="00487517">
        <w:rPr>
          <w:rFonts w:ascii="Times New Roman" w:hAnsi="Times New Roman"/>
          <w:szCs w:val="24"/>
        </w:rPr>
        <w:t xml:space="preserve">/ее смерти. После истечения срока охраны авторского права произведение переходит в общественное достояние. </w:t>
      </w:r>
    </w:p>
    <w:p w:rsidR="00E551C9" w:rsidRPr="00487517" w:rsidRDefault="00E551C9" w:rsidP="00E551C9">
      <w:pPr>
        <w:spacing w:after="0"/>
        <w:rPr>
          <w:szCs w:val="24"/>
        </w:rPr>
      </w:pPr>
      <w:r w:rsidRPr="00487517">
        <w:rPr>
          <w:szCs w:val="24"/>
        </w:rPr>
        <w:t xml:space="preserve">В обычной (нецифровой среде) создатели произведений могут распоряжаться своими правами путем заключения лицензионного договора. Условия таких договоров каждый раз обговариваются сторонами и должны соответствовать применимому законодательству. Очевидно, что такой подход сложно применить при использовании произведений в цифровой среде, т.е. через Интернет. </w:t>
      </w:r>
    </w:p>
    <w:p w:rsidR="00E551C9" w:rsidRPr="00487517" w:rsidRDefault="00E551C9" w:rsidP="00E551C9">
      <w:pPr>
        <w:spacing w:after="0"/>
        <w:rPr>
          <w:szCs w:val="24"/>
        </w:rPr>
      </w:pPr>
    </w:p>
    <w:p w:rsidR="00E551C9" w:rsidRPr="00487517" w:rsidRDefault="00E551C9" w:rsidP="00E551C9">
      <w:pPr>
        <w:spacing w:after="0"/>
        <w:rPr>
          <w:szCs w:val="24"/>
        </w:rPr>
      </w:pPr>
      <w:r w:rsidRPr="00487517">
        <w:rPr>
          <w:szCs w:val="24"/>
        </w:rPr>
        <w:t xml:space="preserve">Основная черта ООР заключается в том, что ресурсы должны быть размещены в свободном доступе либо же выпущены под лицензией, разрешающей их свободное использование или переработку (открытые лицензии). </w:t>
      </w:r>
    </w:p>
    <w:p w:rsidR="00E551C9" w:rsidRPr="00487517" w:rsidRDefault="00E551C9" w:rsidP="00E551C9">
      <w:pPr>
        <w:spacing w:after="0"/>
        <w:rPr>
          <w:szCs w:val="24"/>
          <w:u w:val="single"/>
        </w:rPr>
      </w:pPr>
    </w:p>
    <w:p w:rsidR="00E551C9" w:rsidRPr="00487517" w:rsidRDefault="00DA1543" w:rsidP="00487517">
      <w:pPr>
        <w:rPr>
          <w:b/>
          <w:sz w:val="28"/>
        </w:rPr>
      </w:pPr>
      <w:r w:rsidRPr="00487517">
        <w:rPr>
          <w:b/>
          <w:sz w:val="28"/>
        </w:rPr>
        <w:t>О</w:t>
      </w:r>
      <w:r w:rsidR="00487517" w:rsidRPr="00487517">
        <w:rPr>
          <w:b/>
          <w:sz w:val="28"/>
        </w:rPr>
        <w:t>ткрытые лицензии</w:t>
      </w:r>
    </w:p>
    <w:p w:rsidR="00E551C9" w:rsidRPr="00487517" w:rsidRDefault="00E551C9" w:rsidP="00E551C9">
      <w:pPr>
        <w:spacing w:after="0"/>
        <w:rPr>
          <w:szCs w:val="24"/>
        </w:rPr>
      </w:pPr>
      <w:r w:rsidRPr="00487517">
        <w:rPr>
          <w:szCs w:val="24"/>
        </w:rPr>
        <w:t xml:space="preserve">Одной из наиболее совершенных правовых конструкций, позволяющих осуществлять простое, открытое, бесплатное, легальное и прозрачное распространение результатов интеллектуальной деятельности в сфере образования, являются лицензии </w:t>
      </w:r>
      <w:r w:rsidRPr="00487517">
        <w:rPr>
          <w:szCs w:val="24"/>
          <w:lang w:val="en-US"/>
        </w:rPr>
        <w:t>Creative</w:t>
      </w:r>
      <w:r w:rsidRPr="00487517">
        <w:rPr>
          <w:szCs w:val="24"/>
        </w:rPr>
        <w:t xml:space="preserve"> </w:t>
      </w:r>
      <w:r w:rsidRPr="00487517">
        <w:rPr>
          <w:szCs w:val="24"/>
          <w:lang w:val="en-US"/>
        </w:rPr>
        <w:t>Commons</w:t>
      </w:r>
      <w:r w:rsidRPr="00487517">
        <w:rPr>
          <w:szCs w:val="24"/>
        </w:rPr>
        <w:t xml:space="preserve">. Лицензии </w:t>
      </w:r>
      <w:proofErr w:type="spellStart"/>
      <w:r w:rsidRPr="00487517">
        <w:rPr>
          <w:szCs w:val="24"/>
        </w:rPr>
        <w:t>Creative</w:t>
      </w:r>
      <w:proofErr w:type="spellEnd"/>
      <w:r w:rsidRPr="00487517">
        <w:rPr>
          <w:szCs w:val="24"/>
        </w:rPr>
        <w:t xml:space="preserve"> </w:t>
      </w:r>
      <w:proofErr w:type="spellStart"/>
      <w:r w:rsidRPr="00487517">
        <w:rPr>
          <w:szCs w:val="24"/>
        </w:rPr>
        <w:t>Commons</w:t>
      </w:r>
      <w:proofErr w:type="spellEnd"/>
      <w:r w:rsidRPr="00487517">
        <w:rPr>
          <w:szCs w:val="24"/>
        </w:rPr>
        <w:t xml:space="preserve"> предоставляют создателям возможность разрешать использование произведений неопределенному кругу лиц по всему миру, </w:t>
      </w:r>
    </w:p>
    <w:p w:rsidR="00E551C9" w:rsidRPr="00487517" w:rsidRDefault="00E551C9" w:rsidP="00E551C9">
      <w:pPr>
        <w:shd w:val="clear" w:color="auto" w:fill="FFFFFF"/>
        <w:rPr>
          <w:szCs w:val="24"/>
        </w:rPr>
      </w:pPr>
      <w:r w:rsidRPr="00487517">
        <w:rPr>
          <w:szCs w:val="24"/>
        </w:rPr>
        <w:t>Все лицензии Creative Commons обладают общими чертами. В то же время, каждая лицензия:</w:t>
      </w:r>
    </w:p>
    <w:p w:rsidR="00E551C9" w:rsidRPr="00487517" w:rsidRDefault="00E551C9" w:rsidP="00E551C9">
      <w:pPr>
        <w:pStyle w:val="a8"/>
        <w:numPr>
          <w:ilvl w:val="0"/>
          <w:numId w:val="6"/>
        </w:numPr>
        <w:spacing w:line="276" w:lineRule="auto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>позволяет авторам (лицензиары), сохраняя авторские права, разрешать другим копировать, распространять их произведения в некоммерческих целях;</w:t>
      </w:r>
    </w:p>
    <w:p w:rsidR="00E551C9" w:rsidRPr="00487517" w:rsidRDefault="00E551C9" w:rsidP="00E551C9">
      <w:pPr>
        <w:pStyle w:val="a8"/>
        <w:numPr>
          <w:ilvl w:val="0"/>
          <w:numId w:val="6"/>
        </w:numPr>
        <w:spacing w:line="276" w:lineRule="auto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>гарантирует лицензиарам указание авторства произведений;</w:t>
      </w:r>
    </w:p>
    <w:p w:rsidR="00E551C9" w:rsidRPr="00487517" w:rsidRDefault="00E551C9" w:rsidP="00E551C9">
      <w:pPr>
        <w:pStyle w:val="a8"/>
        <w:numPr>
          <w:ilvl w:val="0"/>
          <w:numId w:val="6"/>
        </w:numPr>
        <w:spacing w:line="276" w:lineRule="auto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lastRenderedPageBreak/>
        <w:t>работает по всему миру на весь срок действия авторского права. </w:t>
      </w:r>
    </w:p>
    <w:p w:rsidR="00E551C9" w:rsidRPr="00487517" w:rsidRDefault="00E551C9" w:rsidP="00E551C9">
      <w:pPr>
        <w:shd w:val="clear" w:color="auto" w:fill="FFFFFF"/>
        <w:rPr>
          <w:szCs w:val="24"/>
        </w:rPr>
      </w:pPr>
      <w:r w:rsidRPr="00487517">
        <w:rPr>
          <w:szCs w:val="24"/>
        </w:rPr>
        <w:t>Помимо базовых условий, лицензиары могут предоставить дополнительные права на использование произведения.</w:t>
      </w:r>
    </w:p>
    <w:p w:rsidR="00E551C9" w:rsidRPr="00487517" w:rsidRDefault="00E551C9" w:rsidP="00E551C9">
      <w:pPr>
        <w:spacing w:after="0"/>
        <w:rPr>
          <w:szCs w:val="24"/>
        </w:rPr>
      </w:pPr>
      <w:r w:rsidRPr="00487517">
        <w:rPr>
          <w:szCs w:val="24"/>
        </w:rPr>
        <w:t xml:space="preserve">Таким образом, по лицензии Creative Commons автор сохраняет свое авторское право и, при этом, позволяет пользователям использовать произведение при условии, что они указывают авторство автора, а также соблюдают другие условия, которые автор определяет в выбранной им лицензии. Данный подход называют «некоторые права защищены». </w:t>
      </w:r>
      <w:r w:rsidRPr="00487517">
        <w:rPr>
          <w:rStyle w:val="a5"/>
          <w:szCs w:val="24"/>
        </w:rPr>
        <w:footnoteReference w:id="18"/>
      </w:r>
    </w:p>
    <w:p w:rsidR="00E551C9" w:rsidRPr="00487517" w:rsidRDefault="00E551C9" w:rsidP="00E551C9">
      <w:pPr>
        <w:spacing w:after="0"/>
        <w:rPr>
          <w:szCs w:val="24"/>
        </w:rPr>
      </w:pPr>
      <w:r w:rsidRPr="00487517">
        <w:rPr>
          <w:szCs w:val="24"/>
        </w:rPr>
        <w:t xml:space="preserve">Наиболее рекомендуемый вид лицензии, применяемый к ООР, исходя из целей широкого распространения ООР и совместимости со другими видами лицензий </w:t>
      </w:r>
      <w:r w:rsidRPr="00487517">
        <w:rPr>
          <w:szCs w:val="24"/>
          <w:lang w:val="en-US"/>
        </w:rPr>
        <w:t>Creative</w:t>
      </w:r>
      <w:r w:rsidRPr="00487517">
        <w:rPr>
          <w:szCs w:val="24"/>
        </w:rPr>
        <w:t xml:space="preserve"> </w:t>
      </w:r>
      <w:r w:rsidRPr="00487517">
        <w:rPr>
          <w:szCs w:val="24"/>
          <w:lang w:val="en-US"/>
        </w:rPr>
        <w:t>Commons</w:t>
      </w:r>
      <w:r w:rsidRPr="00487517">
        <w:rPr>
          <w:szCs w:val="24"/>
        </w:rPr>
        <w:t xml:space="preserve">, является лицензия </w:t>
      </w:r>
      <w:r w:rsidRPr="00487517">
        <w:rPr>
          <w:szCs w:val="24"/>
          <w:lang w:val="en-US"/>
        </w:rPr>
        <w:t>Creative</w:t>
      </w:r>
      <w:r w:rsidRPr="00487517">
        <w:rPr>
          <w:szCs w:val="24"/>
        </w:rPr>
        <w:t xml:space="preserve"> </w:t>
      </w:r>
      <w:r w:rsidRPr="00487517">
        <w:rPr>
          <w:szCs w:val="24"/>
          <w:lang w:val="en-US"/>
        </w:rPr>
        <w:t>Commons</w:t>
      </w:r>
      <w:r w:rsidRPr="00487517">
        <w:rPr>
          <w:szCs w:val="24"/>
        </w:rPr>
        <w:t xml:space="preserve"> </w:t>
      </w:r>
      <w:r w:rsidRPr="00487517">
        <w:rPr>
          <w:szCs w:val="24"/>
          <w:lang w:val="en-US"/>
        </w:rPr>
        <w:t>Attribution</w:t>
      </w:r>
      <w:r w:rsidRPr="00487517">
        <w:rPr>
          <w:szCs w:val="24"/>
        </w:rPr>
        <w:t xml:space="preserve"> (</w:t>
      </w:r>
      <w:r w:rsidRPr="00487517">
        <w:rPr>
          <w:szCs w:val="24"/>
          <w:lang w:val="en-US"/>
        </w:rPr>
        <w:t>BY</w:t>
      </w:r>
      <w:r w:rsidRPr="00487517">
        <w:rPr>
          <w:szCs w:val="24"/>
        </w:rPr>
        <w:t xml:space="preserve">). Указанная лицензия является самой открытой из всех лицензий </w:t>
      </w:r>
      <w:r w:rsidRPr="00487517">
        <w:rPr>
          <w:szCs w:val="24"/>
          <w:lang w:val="en-US"/>
        </w:rPr>
        <w:t>Creative</w:t>
      </w:r>
      <w:r w:rsidRPr="00487517">
        <w:rPr>
          <w:szCs w:val="24"/>
        </w:rPr>
        <w:t xml:space="preserve"> </w:t>
      </w:r>
      <w:r w:rsidRPr="00487517">
        <w:rPr>
          <w:szCs w:val="24"/>
          <w:lang w:val="en-US"/>
        </w:rPr>
        <w:t>Commons</w:t>
      </w:r>
      <w:r w:rsidRPr="00487517">
        <w:rPr>
          <w:szCs w:val="24"/>
        </w:rPr>
        <w:t xml:space="preserve"> и позволяет:</w:t>
      </w:r>
    </w:p>
    <w:p w:rsidR="00E551C9" w:rsidRPr="00487517" w:rsidRDefault="00E551C9" w:rsidP="00E551C9">
      <w:pPr>
        <w:spacing w:after="0"/>
        <w:rPr>
          <w:szCs w:val="24"/>
        </w:rPr>
      </w:pPr>
    </w:p>
    <w:p w:rsidR="00E551C9" w:rsidRPr="00487517" w:rsidRDefault="00E551C9" w:rsidP="00E551C9">
      <w:pPr>
        <w:pStyle w:val="a8"/>
        <w:numPr>
          <w:ilvl w:val="0"/>
          <w:numId w:val="6"/>
        </w:numPr>
        <w:spacing w:line="276" w:lineRule="auto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>делиться (обмениваться) — копировать и распространять материал на любом носителе и в любом формате;</w:t>
      </w:r>
    </w:p>
    <w:p w:rsidR="00E551C9" w:rsidRPr="00487517" w:rsidRDefault="00E551C9" w:rsidP="00E551C9">
      <w:pPr>
        <w:pStyle w:val="a8"/>
        <w:numPr>
          <w:ilvl w:val="0"/>
          <w:numId w:val="6"/>
        </w:numPr>
        <w:spacing w:line="276" w:lineRule="auto"/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>адаптировать (создавать производные материалы) — перерабатывать, видоизменять, и создавать новое, опираясь на этот материал;</w:t>
      </w:r>
    </w:p>
    <w:p w:rsidR="00E551C9" w:rsidRPr="00487517" w:rsidRDefault="00E551C9" w:rsidP="00E551C9">
      <w:pPr>
        <w:rPr>
          <w:szCs w:val="24"/>
        </w:rPr>
      </w:pPr>
      <w:r w:rsidRPr="00487517">
        <w:rPr>
          <w:szCs w:val="24"/>
        </w:rPr>
        <w:t>для любых</w:t>
      </w:r>
      <w:r w:rsidRPr="00487517">
        <w:rPr>
          <w:rFonts w:eastAsia="Times New Roman"/>
          <w:szCs w:val="24"/>
        </w:rPr>
        <w:t xml:space="preserve"> целей, включая коммерческие, </w:t>
      </w:r>
      <w:r w:rsidRPr="00487517">
        <w:rPr>
          <w:szCs w:val="24"/>
        </w:rPr>
        <w:t>при обязательном указании имени автора.</w:t>
      </w:r>
      <w:r w:rsidRPr="00487517">
        <w:rPr>
          <w:rStyle w:val="a5"/>
          <w:szCs w:val="24"/>
        </w:rPr>
        <w:footnoteReference w:id="19"/>
      </w:r>
      <w:r w:rsidRPr="00487517">
        <w:rPr>
          <w:szCs w:val="24"/>
        </w:rPr>
        <w:t xml:space="preserve"> </w:t>
      </w:r>
    </w:p>
    <w:p w:rsidR="00E551C9" w:rsidRPr="00487517" w:rsidRDefault="00E551C9" w:rsidP="00E551C9">
      <w:pPr>
        <w:rPr>
          <w:rFonts w:eastAsia="Times New Roman"/>
          <w:szCs w:val="24"/>
        </w:rPr>
      </w:pPr>
      <w:r w:rsidRPr="00487517">
        <w:rPr>
          <w:szCs w:val="24"/>
        </w:rPr>
        <w:t xml:space="preserve">Также к ООР может применяться </w:t>
      </w:r>
      <w:hyperlink r:id="rId9" w:history="1">
        <w:r w:rsidRPr="00487517">
          <w:rPr>
            <w:rStyle w:val="a6"/>
            <w:rFonts w:eastAsia="Times New Roman"/>
            <w:color w:val="auto"/>
            <w:szCs w:val="24"/>
          </w:rPr>
          <w:t xml:space="preserve">инструмент </w:t>
        </w:r>
        <w:r w:rsidRPr="00487517">
          <w:rPr>
            <w:rStyle w:val="a6"/>
            <w:rFonts w:eastAsia="Times New Roman"/>
            <w:color w:val="auto"/>
            <w:szCs w:val="24"/>
            <w:lang w:val="en-US"/>
          </w:rPr>
          <w:t>Creative</w:t>
        </w:r>
        <w:r w:rsidRPr="00487517">
          <w:rPr>
            <w:rStyle w:val="a6"/>
            <w:rFonts w:eastAsia="Times New Roman"/>
            <w:color w:val="auto"/>
            <w:szCs w:val="24"/>
          </w:rPr>
          <w:t xml:space="preserve"> </w:t>
        </w:r>
        <w:r w:rsidRPr="00487517">
          <w:rPr>
            <w:rStyle w:val="a6"/>
            <w:rFonts w:eastAsia="Times New Roman"/>
            <w:color w:val="auto"/>
            <w:szCs w:val="24"/>
            <w:lang w:val="en-US"/>
          </w:rPr>
          <w:t>Commons</w:t>
        </w:r>
        <w:r w:rsidRPr="00487517">
          <w:rPr>
            <w:rStyle w:val="a6"/>
            <w:rFonts w:eastAsia="Times New Roman"/>
            <w:color w:val="auto"/>
            <w:szCs w:val="24"/>
          </w:rPr>
          <w:t xml:space="preserve"> CC0</w:t>
        </w:r>
      </w:hyperlink>
      <w:r w:rsidRPr="00487517">
        <w:rPr>
          <w:rFonts w:eastAsia="Times New Roman"/>
          <w:szCs w:val="24"/>
        </w:rPr>
        <w:t>, позволяющий авторам/правообладателям отказаться от всех прав и передать произведение в общественное достояние.</w:t>
      </w:r>
    </w:p>
    <w:p w:rsidR="00E551C9" w:rsidRPr="00487517" w:rsidRDefault="00DA1543" w:rsidP="00E551C9">
      <w:pPr>
        <w:rPr>
          <w:rFonts w:eastAsia="Calibri"/>
          <w:szCs w:val="24"/>
          <w:lang w:eastAsia="en-US"/>
        </w:rPr>
      </w:pPr>
      <w:r w:rsidRPr="00487517">
        <w:rPr>
          <w:szCs w:val="24"/>
        </w:rPr>
        <w:t xml:space="preserve">Таким образом, </w:t>
      </w:r>
      <w:r w:rsidR="00E551C9" w:rsidRPr="00487517">
        <w:rPr>
          <w:szCs w:val="24"/>
        </w:rPr>
        <w:t xml:space="preserve">учебные материалы, разработанные за счет средств республиканского бюджета и/или донорских средств, должны публиковаться под лицензией Creative Commons Attribution (BY) либо с применением инструмента </w:t>
      </w:r>
      <w:r w:rsidR="00E551C9" w:rsidRPr="00487517">
        <w:rPr>
          <w:szCs w:val="24"/>
          <w:lang w:val="en-US"/>
        </w:rPr>
        <w:t>Creative</w:t>
      </w:r>
      <w:r w:rsidR="00E551C9" w:rsidRPr="00487517">
        <w:rPr>
          <w:szCs w:val="24"/>
        </w:rPr>
        <w:t xml:space="preserve"> </w:t>
      </w:r>
      <w:r w:rsidR="00E551C9" w:rsidRPr="00487517">
        <w:rPr>
          <w:szCs w:val="24"/>
          <w:lang w:val="en-US"/>
        </w:rPr>
        <w:t>Common</w:t>
      </w:r>
      <w:r w:rsidR="00E551C9" w:rsidRPr="00487517">
        <w:rPr>
          <w:szCs w:val="24"/>
        </w:rPr>
        <w:t xml:space="preserve"> </w:t>
      </w:r>
      <w:proofErr w:type="spellStart"/>
      <w:r w:rsidR="00E551C9" w:rsidRPr="00487517">
        <w:rPr>
          <w:szCs w:val="24"/>
          <w:lang w:val="en-US"/>
        </w:rPr>
        <w:t>sCC</w:t>
      </w:r>
      <w:proofErr w:type="spellEnd"/>
      <w:r w:rsidR="00E551C9" w:rsidRPr="00487517">
        <w:rPr>
          <w:szCs w:val="24"/>
        </w:rPr>
        <w:t xml:space="preserve">0 и в этом случае учебные материалы будут автоматически считаться общественным достоянием (с сохранением авторских, но не имущественных прав). </w:t>
      </w:r>
    </w:p>
    <w:p w:rsidR="00E551C9" w:rsidRPr="00487517" w:rsidRDefault="00E551C9" w:rsidP="00E551C9">
      <w:pPr>
        <w:rPr>
          <w:szCs w:val="24"/>
        </w:rPr>
      </w:pPr>
      <w:r w:rsidRPr="00487517">
        <w:rPr>
          <w:szCs w:val="24"/>
        </w:rPr>
        <w:t>Государственные учреждения, осуществляющи</w:t>
      </w:r>
      <w:r w:rsidR="00DA1543" w:rsidRPr="00487517">
        <w:rPr>
          <w:szCs w:val="24"/>
        </w:rPr>
        <w:t>е образовательную деятельность,</w:t>
      </w:r>
      <w:r w:rsidRPr="00487517">
        <w:rPr>
          <w:szCs w:val="24"/>
        </w:rPr>
        <w:t xml:space="preserve"> могут, исходя из каждого к</w:t>
      </w:r>
      <w:r w:rsidR="00DA1543" w:rsidRPr="00487517">
        <w:rPr>
          <w:szCs w:val="24"/>
        </w:rPr>
        <w:t xml:space="preserve">онкретного случая, публиковать </w:t>
      </w:r>
      <w:r w:rsidRPr="00487517">
        <w:rPr>
          <w:szCs w:val="24"/>
        </w:rPr>
        <w:t xml:space="preserve">учебные материалы, разработанные за счет средств республиканского бюджета и/или донорских средств, под любой другой лицензией семейства </w:t>
      </w:r>
      <w:r w:rsidRPr="00487517">
        <w:rPr>
          <w:szCs w:val="24"/>
          <w:lang w:val="en-US"/>
        </w:rPr>
        <w:t>Creative</w:t>
      </w:r>
      <w:r w:rsidRPr="00487517">
        <w:rPr>
          <w:szCs w:val="24"/>
        </w:rPr>
        <w:t xml:space="preserve"> </w:t>
      </w:r>
      <w:r w:rsidRPr="00487517">
        <w:rPr>
          <w:szCs w:val="24"/>
          <w:lang w:val="en-US"/>
        </w:rPr>
        <w:t>Commons</w:t>
      </w:r>
      <w:r w:rsidRPr="00487517">
        <w:rPr>
          <w:szCs w:val="24"/>
        </w:rPr>
        <w:t xml:space="preserve">. </w:t>
      </w:r>
    </w:p>
    <w:p w:rsidR="00487517" w:rsidRDefault="00487517" w:rsidP="00E551C9">
      <w:pPr>
        <w:rPr>
          <w:rFonts w:cs="Times New Roman"/>
          <w:b/>
          <w:szCs w:val="24"/>
        </w:rPr>
      </w:pPr>
    </w:p>
    <w:p w:rsidR="00E551C9" w:rsidRPr="00487517" w:rsidRDefault="00E551C9" w:rsidP="00487517">
      <w:pPr>
        <w:pStyle w:val="1"/>
      </w:pPr>
      <w:r w:rsidRPr="00487517">
        <w:t>ПОДБОР (ПРИОБРЕТЕНИЕ) КОНТЕНТА</w:t>
      </w:r>
    </w:p>
    <w:p w:rsidR="00E551C9" w:rsidRPr="00487517" w:rsidRDefault="00E551C9" w:rsidP="00E551C9">
      <w:pPr>
        <w:rPr>
          <w:szCs w:val="24"/>
        </w:rPr>
      </w:pPr>
      <w:r w:rsidRPr="00487517">
        <w:rPr>
          <w:szCs w:val="24"/>
        </w:rPr>
        <w:t>Авторские права на учебный материал, который получит статус ООР, могут быть приобретены путем заключения договора заказа на создание учебного материала, закупки готового учебного материала</w:t>
      </w:r>
      <w:r w:rsidR="006A7FC4" w:rsidRPr="00487517">
        <w:rPr>
          <w:szCs w:val="24"/>
        </w:rPr>
        <w:t xml:space="preserve"> либо его адаптацию</w:t>
      </w:r>
      <w:r w:rsidRPr="00487517">
        <w:rPr>
          <w:szCs w:val="24"/>
        </w:rPr>
        <w:t xml:space="preserve">. </w:t>
      </w:r>
    </w:p>
    <w:p w:rsidR="00E551C9" w:rsidRPr="00487517" w:rsidRDefault="00E551C9" w:rsidP="00E551C9">
      <w:pPr>
        <w:rPr>
          <w:szCs w:val="24"/>
        </w:rPr>
      </w:pPr>
      <w:r w:rsidRPr="00487517">
        <w:rPr>
          <w:szCs w:val="24"/>
        </w:rPr>
        <w:t xml:space="preserve">При заключении договора заказа необходимо продумать условия договора с исполнителями в отношении подготовленных ими учебных материалов, в частности, включить запрет на включение в учебный материал произведений, их частей, элементов, охраняемых авторским </w:t>
      </w:r>
      <w:r w:rsidRPr="00487517">
        <w:rPr>
          <w:szCs w:val="24"/>
        </w:rPr>
        <w:lastRenderedPageBreak/>
        <w:t>правом либо обязать исполнителя получить все необходимые разрешения, согласия на включение таких произведений, их частей, элементов в создаваемый учебный материал. Основным условием договора заказа является передача авторских (имущественных) прав заказчику</w:t>
      </w:r>
      <w:r w:rsidR="006A7FC4" w:rsidRPr="00487517">
        <w:rPr>
          <w:szCs w:val="24"/>
        </w:rPr>
        <w:t>, с целью дальнейшего распространения полученного учебного материала</w:t>
      </w:r>
      <w:r w:rsidRPr="00487517">
        <w:rPr>
          <w:szCs w:val="24"/>
        </w:rPr>
        <w:t xml:space="preserve"> под лицензией </w:t>
      </w:r>
      <w:r w:rsidRPr="00487517">
        <w:rPr>
          <w:szCs w:val="24"/>
          <w:lang w:val="en-US"/>
        </w:rPr>
        <w:t>Creative</w:t>
      </w:r>
      <w:r w:rsidRPr="00487517">
        <w:rPr>
          <w:szCs w:val="24"/>
        </w:rPr>
        <w:t xml:space="preserve"> </w:t>
      </w:r>
      <w:r w:rsidRPr="00487517">
        <w:rPr>
          <w:szCs w:val="24"/>
          <w:lang w:val="en-US"/>
        </w:rPr>
        <w:t>Commons</w:t>
      </w:r>
      <w:r w:rsidRPr="00487517">
        <w:rPr>
          <w:szCs w:val="24"/>
        </w:rPr>
        <w:t xml:space="preserve"> </w:t>
      </w:r>
      <w:r w:rsidRPr="00487517">
        <w:rPr>
          <w:szCs w:val="24"/>
          <w:lang w:val="en-US"/>
        </w:rPr>
        <w:t>Attribution</w:t>
      </w:r>
      <w:r w:rsidRPr="00487517">
        <w:rPr>
          <w:szCs w:val="24"/>
        </w:rPr>
        <w:t xml:space="preserve"> (</w:t>
      </w:r>
      <w:r w:rsidRPr="00487517">
        <w:rPr>
          <w:szCs w:val="24"/>
          <w:lang w:val="en-US"/>
        </w:rPr>
        <w:t>BY</w:t>
      </w:r>
      <w:r w:rsidRPr="00487517">
        <w:rPr>
          <w:szCs w:val="24"/>
        </w:rPr>
        <w:t xml:space="preserve">). </w:t>
      </w:r>
    </w:p>
    <w:p w:rsidR="00E551C9" w:rsidRPr="00487517" w:rsidRDefault="00E551C9" w:rsidP="00E551C9">
      <w:pPr>
        <w:rPr>
          <w:szCs w:val="24"/>
        </w:rPr>
      </w:pPr>
      <w:r w:rsidRPr="00487517">
        <w:rPr>
          <w:szCs w:val="24"/>
        </w:rPr>
        <w:t>Для обеспечения возможности свободного последующего и повторного использования этих материалов третьими лицами,  приобретение готового учебного материала должно осуществляется [государственными учреждениями, предоставляющими образовательные услуги] в соответствии с порядком, описанным ниже.</w:t>
      </w:r>
      <w:r w:rsidRPr="00487517">
        <w:rPr>
          <w:szCs w:val="24"/>
          <w:shd w:val="clear" w:color="auto" w:fill="FFFFFF"/>
        </w:rPr>
        <w:t xml:space="preserve"> </w:t>
      </w:r>
      <w:r w:rsidRPr="00487517">
        <w:rPr>
          <w:szCs w:val="24"/>
        </w:rPr>
        <w:t>Порядок анализа и подготовки к публикации учебного материала состоит из следующих этапов:</w:t>
      </w:r>
      <w:r w:rsidRPr="00487517">
        <w:rPr>
          <w:rStyle w:val="a5"/>
          <w:szCs w:val="24"/>
        </w:rPr>
        <w:footnoteReference w:id="20"/>
      </w:r>
      <w:r w:rsidRPr="00487517">
        <w:rPr>
          <w:szCs w:val="24"/>
        </w:rPr>
        <w:t xml:space="preserve"> </w:t>
      </w:r>
    </w:p>
    <w:p w:rsidR="00E551C9" w:rsidRPr="00487517" w:rsidRDefault="00D57A7E" w:rsidP="00D57A7E">
      <w:pPr>
        <w:pStyle w:val="a8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Анализ </w:t>
      </w:r>
      <w:r w:rsidR="00E551C9" w:rsidRPr="00487517">
        <w:rPr>
          <w:rFonts w:ascii="Times New Roman" w:hAnsi="Times New Roman"/>
          <w:szCs w:val="24"/>
        </w:rPr>
        <w:t>авторских прав (является ли учебный материал объектом авторского права, кто является автором и/или правообладателем авторских прав на учебные материалы, срок действия авторских прав на учебный материал и др.);</w:t>
      </w:r>
    </w:p>
    <w:p w:rsidR="00E551C9" w:rsidRPr="00487517" w:rsidRDefault="00D57A7E" w:rsidP="00D57A7E">
      <w:pPr>
        <w:pStyle w:val="a8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Анализ </w:t>
      </w:r>
      <w:r w:rsidR="00E551C9" w:rsidRPr="00487517">
        <w:rPr>
          <w:rFonts w:ascii="Times New Roman" w:hAnsi="Times New Roman"/>
          <w:szCs w:val="24"/>
        </w:rPr>
        <w:t>ограничений (содержит ли учебный материал объекты интеллектуальной собственности (чужие произведения, части, элементы, товарные знаки и др.), данные персонального характера, государственные символы и знаки, наличие технических мер защиты и др.);</w:t>
      </w:r>
    </w:p>
    <w:p w:rsidR="00E551C9" w:rsidRPr="00487517" w:rsidRDefault="00D57A7E" w:rsidP="00D57A7E">
      <w:pPr>
        <w:pStyle w:val="a8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Оценка </w:t>
      </w:r>
      <w:r w:rsidR="00E551C9" w:rsidRPr="00487517">
        <w:rPr>
          <w:rFonts w:ascii="Times New Roman" w:hAnsi="Times New Roman"/>
          <w:szCs w:val="24"/>
        </w:rPr>
        <w:t>выявленных ограничений и пути их решения (получение разрешения, согласия авторов/правообладателей объектов интеллектуальной собственности, владельцев данных персонального характера, государственных органов, устранение технических мер защиты, при необходимости, и др.);</w:t>
      </w:r>
    </w:p>
    <w:p w:rsidR="00DA1543" w:rsidRPr="00487517" w:rsidRDefault="00E551C9" w:rsidP="00D57A7E">
      <w:pPr>
        <w:pStyle w:val="a8"/>
        <w:numPr>
          <w:ilvl w:val="0"/>
          <w:numId w:val="13"/>
        </w:numPr>
        <w:rPr>
          <w:rFonts w:ascii="Times New Roman" w:hAnsi="Times New Roman"/>
          <w:szCs w:val="24"/>
        </w:rPr>
      </w:pPr>
      <w:proofErr w:type="gramStart"/>
      <w:r w:rsidRPr="00487517">
        <w:rPr>
          <w:rFonts w:ascii="Times New Roman" w:hAnsi="Times New Roman"/>
          <w:szCs w:val="24"/>
        </w:rPr>
        <w:t xml:space="preserve">применение лицензии </w:t>
      </w:r>
      <w:r w:rsidRPr="00487517">
        <w:rPr>
          <w:rFonts w:ascii="Times New Roman" w:hAnsi="Times New Roman"/>
          <w:szCs w:val="24"/>
          <w:lang w:val="en-US"/>
        </w:rPr>
        <w:t>Creative</w:t>
      </w:r>
      <w:r w:rsidRPr="00487517">
        <w:rPr>
          <w:rFonts w:ascii="Times New Roman" w:hAnsi="Times New Roman"/>
          <w:szCs w:val="24"/>
        </w:rPr>
        <w:t xml:space="preserve"> </w:t>
      </w:r>
      <w:r w:rsidRPr="00487517">
        <w:rPr>
          <w:rFonts w:ascii="Times New Roman" w:hAnsi="Times New Roman"/>
          <w:szCs w:val="24"/>
          <w:lang w:val="en-US"/>
        </w:rPr>
        <w:t>Commons</w:t>
      </w:r>
      <w:r w:rsidRPr="00487517">
        <w:rPr>
          <w:rFonts w:ascii="Times New Roman" w:hAnsi="Times New Roman"/>
          <w:szCs w:val="24"/>
        </w:rPr>
        <w:t xml:space="preserve"> </w:t>
      </w:r>
      <w:r w:rsidRPr="00487517">
        <w:rPr>
          <w:rFonts w:ascii="Times New Roman" w:hAnsi="Times New Roman"/>
          <w:szCs w:val="24"/>
          <w:lang w:val="en-US"/>
        </w:rPr>
        <w:t>Attribution</w:t>
      </w:r>
      <w:r w:rsidRPr="00487517">
        <w:rPr>
          <w:rFonts w:ascii="Times New Roman" w:hAnsi="Times New Roman"/>
          <w:szCs w:val="24"/>
        </w:rPr>
        <w:t xml:space="preserve"> (</w:t>
      </w:r>
      <w:r w:rsidRPr="00487517">
        <w:rPr>
          <w:rFonts w:ascii="Times New Roman" w:hAnsi="Times New Roman"/>
          <w:szCs w:val="24"/>
          <w:lang w:val="en-US"/>
        </w:rPr>
        <w:t>BY</w:t>
      </w:r>
      <w:r w:rsidRPr="00487517">
        <w:rPr>
          <w:rFonts w:ascii="Times New Roman" w:hAnsi="Times New Roman"/>
          <w:szCs w:val="24"/>
        </w:rPr>
        <w:t xml:space="preserve">) к приобретаемому учебному материалу (будет ли учебный материал использоваться в электронном и/или бумажном формате, в зависимости от формата указать соответствующее уведомление/информацию об условиях использования учебного материала под лицензией </w:t>
      </w:r>
      <w:r w:rsidRPr="00487517">
        <w:rPr>
          <w:rFonts w:ascii="Times New Roman" w:hAnsi="Times New Roman"/>
          <w:szCs w:val="24"/>
          <w:lang w:val="en-US"/>
        </w:rPr>
        <w:t>Creative</w:t>
      </w:r>
      <w:r w:rsidRPr="00487517">
        <w:rPr>
          <w:rFonts w:ascii="Times New Roman" w:hAnsi="Times New Roman"/>
          <w:szCs w:val="24"/>
        </w:rPr>
        <w:t xml:space="preserve"> </w:t>
      </w:r>
      <w:r w:rsidRPr="00487517">
        <w:rPr>
          <w:rFonts w:ascii="Times New Roman" w:hAnsi="Times New Roman"/>
          <w:szCs w:val="24"/>
          <w:lang w:val="en-US"/>
        </w:rPr>
        <w:t>Commons</w:t>
      </w:r>
      <w:r w:rsidRPr="00487517">
        <w:rPr>
          <w:rFonts w:ascii="Times New Roman" w:hAnsi="Times New Roman"/>
          <w:szCs w:val="24"/>
        </w:rPr>
        <w:t xml:space="preserve"> </w:t>
      </w:r>
      <w:r w:rsidRPr="00487517">
        <w:rPr>
          <w:rFonts w:ascii="Times New Roman" w:hAnsi="Times New Roman"/>
          <w:szCs w:val="24"/>
          <w:lang w:val="en-US"/>
        </w:rPr>
        <w:t>Attribution</w:t>
      </w:r>
      <w:r w:rsidRPr="00487517">
        <w:rPr>
          <w:rFonts w:ascii="Times New Roman" w:hAnsi="Times New Roman"/>
          <w:szCs w:val="24"/>
        </w:rPr>
        <w:t xml:space="preserve"> (</w:t>
      </w:r>
      <w:r w:rsidRPr="00487517">
        <w:rPr>
          <w:rFonts w:ascii="Times New Roman" w:hAnsi="Times New Roman"/>
          <w:szCs w:val="24"/>
          <w:lang w:val="en-US"/>
        </w:rPr>
        <w:t>BY</w:t>
      </w:r>
      <w:r w:rsidRPr="00487517">
        <w:rPr>
          <w:rFonts w:ascii="Times New Roman" w:hAnsi="Times New Roman"/>
          <w:szCs w:val="24"/>
        </w:rPr>
        <w:t>)</w:t>
      </w:r>
      <w:r w:rsidR="00DA1543" w:rsidRPr="00487517">
        <w:rPr>
          <w:rStyle w:val="a5"/>
          <w:rFonts w:ascii="Times New Roman" w:hAnsi="Times New Roman"/>
          <w:szCs w:val="24"/>
        </w:rPr>
        <w:footnoteReference w:id="21"/>
      </w:r>
      <w:r w:rsidRPr="00487517">
        <w:rPr>
          <w:rFonts w:ascii="Times New Roman" w:hAnsi="Times New Roman"/>
          <w:szCs w:val="24"/>
        </w:rPr>
        <w:t xml:space="preserve">, </w:t>
      </w:r>
      <w:proofErr w:type="gramEnd"/>
    </w:p>
    <w:p w:rsidR="00D57A7E" w:rsidRPr="00487517" w:rsidRDefault="00D57A7E" w:rsidP="00E551C9">
      <w:pPr>
        <w:pStyle w:val="a8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Анализ </w:t>
      </w:r>
      <w:r w:rsidR="00E551C9" w:rsidRPr="00487517">
        <w:rPr>
          <w:rFonts w:ascii="Times New Roman" w:hAnsi="Times New Roman"/>
          <w:szCs w:val="24"/>
        </w:rPr>
        <w:t>личных неимущественных прав (соблюдение права авторства, права на имя и неприкосновенность произведения);</w:t>
      </w:r>
    </w:p>
    <w:p w:rsidR="00E551C9" w:rsidRPr="00487517" w:rsidRDefault="00D57A7E" w:rsidP="00E551C9">
      <w:pPr>
        <w:pStyle w:val="a8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487517">
        <w:rPr>
          <w:rFonts w:ascii="Times New Roman" w:hAnsi="Times New Roman"/>
          <w:szCs w:val="24"/>
        </w:rPr>
        <w:t xml:space="preserve">Публикация </w:t>
      </w:r>
      <w:r w:rsidR="00E551C9" w:rsidRPr="00487517">
        <w:rPr>
          <w:rFonts w:ascii="Times New Roman" w:hAnsi="Times New Roman"/>
          <w:szCs w:val="24"/>
        </w:rPr>
        <w:t>учебного материала.</w:t>
      </w:r>
    </w:p>
    <w:p w:rsidR="00E551C9" w:rsidRPr="00487517" w:rsidRDefault="00E551C9" w:rsidP="00487517">
      <w:pPr>
        <w:pStyle w:val="1"/>
      </w:pPr>
      <w:bookmarkStart w:id="1" w:name="_Toc388463629"/>
      <w:r w:rsidRPr="00487517">
        <w:t>СТИМУЛИРОВАНИЕ РАЗРАБОТКИ УЧЕБНЫХ МАТЕРИАЛОВ С ОТКРЫТОЙ ЛИЦЕНЗИЕЙ</w:t>
      </w:r>
      <w:bookmarkEnd w:id="1"/>
    </w:p>
    <w:p w:rsidR="0055235C" w:rsidRPr="00487517" w:rsidRDefault="0055235C" w:rsidP="00E03813">
      <w:pPr>
        <w:spacing w:after="0"/>
        <w:ind w:right="-187"/>
        <w:rPr>
          <w:rFonts w:cs="Times New Roman"/>
          <w:szCs w:val="24"/>
        </w:rPr>
      </w:pPr>
      <w:bookmarkStart w:id="2" w:name="_Toc388463630"/>
      <w:r w:rsidRPr="00487517">
        <w:rPr>
          <w:rFonts w:cs="Times New Roman"/>
          <w:szCs w:val="24"/>
        </w:rPr>
        <w:t xml:space="preserve">Стимулирование разработки учебной литературы </w:t>
      </w:r>
      <w:proofErr w:type="gramStart"/>
      <w:r w:rsidRPr="00487517">
        <w:rPr>
          <w:rFonts w:cs="Times New Roman"/>
          <w:szCs w:val="24"/>
        </w:rPr>
        <w:t>предполагает</w:t>
      </w:r>
      <w:proofErr w:type="gramEnd"/>
      <w:r w:rsidRPr="00487517">
        <w:rPr>
          <w:rFonts w:cs="Times New Roman"/>
          <w:szCs w:val="24"/>
        </w:rPr>
        <w:t xml:space="preserve"> прежде всего решение ряда организационных задач. В ходе реализации настоящей Концепции необходимо  создание новой системы конкурсного отбора, адаптации, порядка разработки и утверждения учебной литературы, которая позволит максимально удовлетворить потребность </w:t>
      </w:r>
      <w:r w:rsidR="00E03813" w:rsidRPr="00487517">
        <w:rPr>
          <w:rFonts w:cs="Times New Roman"/>
          <w:szCs w:val="24"/>
        </w:rPr>
        <w:t xml:space="preserve">педагогов и </w:t>
      </w:r>
      <w:r w:rsidRPr="00487517">
        <w:rPr>
          <w:rFonts w:cs="Times New Roman"/>
          <w:szCs w:val="24"/>
        </w:rPr>
        <w:t>учащихся в учебниках, учебно-методических пособиях, а также социально защитить детей из малообеспеченных семей и обучающихся в специальных образовательных учреждениях.</w:t>
      </w:r>
    </w:p>
    <w:p w:rsidR="0055235C" w:rsidRPr="00487517" w:rsidRDefault="0055235C" w:rsidP="00E03813">
      <w:pPr>
        <w:spacing w:after="0"/>
        <w:ind w:right="-187"/>
        <w:rPr>
          <w:rFonts w:cs="Times New Roman"/>
          <w:szCs w:val="24"/>
        </w:rPr>
      </w:pPr>
    </w:p>
    <w:p w:rsidR="00487517" w:rsidRDefault="0055235C" w:rsidP="00487517">
      <w:pPr>
        <w:spacing w:after="0"/>
        <w:ind w:right="-187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Основными участниками, вовлеченными в процесс разработки учебников и учебной литературы на сегодняшний день являются издательские дома, авторы и авторские коллективы, Кыргызская академия образования (КАО) и Центр подготовки учебников при Кыргызско-Узбекском университете (ЦПУ при КУУ). Основное стимулирование работы издательских домов является </w:t>
      </w:r>
      <w:r w:rsidRPr="00487517">
        <w:rPr>
          <w:rFonts w:cs="Times New Roman"/>
          <w:szCs w:val="24"/>
        </w:rPr>
        <w:lastRenderedPageBreak/>
        <w:t xml:space="preserve">финансирование работ, победивших в конкурсе на разработку определенного материала. В функции КАО и ЦПУ при КУУ входит экспертиза и подготовка к утверждению издаваемых книг, </w:t>
      </w:r>
      <w:r w:rsidR="00E03813" w:rsidRPr="00487517">
        <w:rPr>
          <w:rFonts w:cs="Times New Roman"/>
          <w:szCs w:val="24"/>
        </w:rPr>
        <w:t>которая</w:t>
      </w:r>
      <w:r w:rsidRPr="00487517">
        <w:rPr>
          <w:rFonts w:cs="Times New Roman"/>
          <w:szCs w:val="24"/>
        </w:rPr>
        <w:t xml:space="preserve"> финансируется из республиканского бюджета, а также издательствами. Кроме этого, необходимо включить в функциональные обязанности специалистов КАО обязательную адаптацию материалов, изданных за рубежом. Адаптация учебной литературы должна </w:t>
      </w:r>
      <w:proofErr w:type="gramStart"/>
      <w:r w:rsidRPr="00487517">
        <w:rPr>
          <w:rFonts w:cs="Times New Roman"/>
          <w:szCs w:val="24"/>
        </w:rPr>
        <w:t>исполнятся</w:t>
      </w:r>
      <w:proofErr w:type="gramEnd"/>
      <w:r w:rsidRPr="00487517">
        <w:rPr>
          <w:rFonts w:cs="Times New Roman"/>
          <w:szCs w:val="24"/>
        </w:rPr>
        <w:t xml:space="preserve"> в рамках служебного заказа МОиН КР.</w:t>
      </w:r>
      <w:r w:rsidR="005667DD" w:rsidRPr="00487517">
        <w:rPr>
          <w:rFonts w:cs="Times New Roman"/>
          <w:szCs w:val="24"/>
        </w:rPr>
        <w:t xml:space="preserve"> </w:t>
      </w:r>
    </w:p>
    <w:p w:rsidR="00487517" w:rsidRDefault="00487517" w:rsidP="00487517">
      <w:pPr>
        <w:spacing w:after="0"/>
        <w:ind w:right="-187"/>
        <w:rPr>
          <w:rFonts w:eastAsia="Times New Roman" w:cs="Times New Roman"/>
          <w:szCs w:val="24"/>
        </w:rPr>
      </w:pPr>
    </w:p>
    <w:p w:rsidR="0055235C" w:rsidRPr="00487517" w:rsidRDefault="0055235C" w:rsidP="00487517">
      <w:pPr>
        <w:spacing w:after="0"/>
        <w:ind w:right="-187"/>
        <w:rPr>
          <w:rFonts w:cs="Times New Roman"/>
          <w:szCs w:val="24"/>
        </w:rPr>
      </w:pPr>
      <w:r w:rsidRPr="00487517">
        <w:rPr>
          <w:rFonts w:eastAsia="Times New Roman" w:cs="Times New Roman"/>
          <w:szCs w:val="24"/>
        </w:rPr>
        <w:t xml:space="preserve">Альтернативным и не менее важным способом разработки </w:t>
      </w:r>
      <w:r w:rsidR="00E03813" w:rsidRPr="00487517">
        <w:rPr>
          <w:rFonts w:eastAsia="Times New Roman" w:cs="Times New Roman"/>
          <w:szCs w:val="24"/>
        </w:rPr>
        <w:t>образовательных ресурсов</w:t>
      </w:r>
      <w:r w:rsidRPr="00487517">
        <w:rPr>
          <w:rFonts w:eastAsia="Times New Roman" w:cs="Times New Roman"/>
          <w:szCs w:val="24"/>
        </w:rPr>
        <w:t xml:space="preserve"> является  конкурс среди независимых авторов и авторских коллективов, в соответствии со следующей схемой</w:t>
      </w:r>
      <w:r w:rsidR="00084401" w:rsidRPr="00487517">
        <w:rPr>
          <w:rFonts w:eastAsia="Times New Roman" w:cs="Times New Roman"/>
          <w:szCs w:val="24"/>
        </w:rPr>
        <w:t>:</w:t>
      </w:r>
    </w:p>
    <w:p w:rsidR="0055235C" w:rsidRPr="00487517" w:rsidRDefault="00E03813" w:rsidP="00E03813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487517">
        <w:rPr>
          <w:rFonts w:eastAsia="Calibri" w:cs="Times New Roman"/>
          <w:szCs w:val="24"/>
        </w:rPr>
        <w:t>О</w:t>
      </w:r>
      <w:r w:rsidR="0055235C" w:rsidRPr="00487517">
        <w:rPr>
          <w:rFonts w:eastAsia="Calibri" w:cs="Times New Roman"/>
          <w:szCs w:val="24"/>
        </w:rPr>
        <w:t xml:space="preserve">бразовательные организации </w:t>
      </w:r>
      <w:r w:rsidR="00084401" w:rsidRPr="00487517">
        <w:rPr>
          <w:rFonts w:eastAsia="Calibri" w:cs="Times New Roman"/>
          <w:szCs w:val="24"/>
        </w:rPr>
        <w:t>(школы, профессиональные лицеи</w:t>
      </w:r>
      <w:r w:rsidRPr="00487517">
        <w:rPr>
          <w:rFonts w:eastAsia="Calibri" w:cs="Times New Roman"/>
          <w:szCs w:val="24"/>
        </w:rPr>
        <w:t xml:space="preserve">, </w:t>
      </w:r>
      <w:r w:rsidR="00084401" w:rsidRPr="00487517">
        <w:rPr>
          <w:rFonts w:eastAsia="Calibri" w:cs="Times New Roman"/>
          <w:szCs w:val="24"/>
        </w:rPr>
        <w:t>колледжи</w:t>
      </w:r>
      <w:r w:rsidRPr="00487517">
        <w:rPr>
          <w:rFonts w:eastAsia="Calibri" w:cs="Times New Roman"/>
          <w:szCs w:val="24"/>
        </w:rPr>
        <w:t xml:space="preserve"> вузы, неправительственные организации и др.</w:t>
      </w:r>
      <w:r w:rsidR="00084401" w:rsidRPr="00487517">
        <w:rPr>
          <w:rFonts w:eastAsia="Calibri" w:cs="Times New Roman"/>
          <w:szCs w:val="24"/>
        </w:rPr>
        <w:t xml:space="preserve">) </w:t>
      </w:r>
      <w:r w:rsidRPr="00487517">
        <w:rPr>
          <w:rFonts w:eastAsia="Calibri" w:cs="Times New Roman"/>
          <w:szCs w:val="24"/>
        </w:rPr>
        <w:t xml:space="preserve">и команды авторов </w:t>
      </w:r>
      <w:r w:rsidR="0055235C" w:rsidRPr="00487517">
        <w:rPr>
          <w:rFonts w:eastAsia="Calibri" w:cs="Times New Roman"/>
          <w:szCs w:val="24"/>
        </w:rPr>
        <w:t>пред</w:t>
      </w:r>
      <w:r w:rsidRPr="00487517">
        <w:rPr>
          <w:rFonts w:eastAsia="Calibri" w:cs="Times New Roman"/>
          <w:szCs w:val="24"/>
        </w:rPr>
        <w:t>ставляют наработанные материалы;</w:t>
      </w:r>
    </w:p>
    <w:p w:rsidR="0055235C" w:rsidRPr="00487517" w:rsidRDefault="0055235C" w:rsidP="00E03813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487517">
        <w:rPr>
          <w:rFonts w:eastAsia="Calibri" w:cs="Times New Roman"/>
          <w:szCs w:val="24"/>
        </w:rPr>
        <w:t>Областные институты и центры образования рассматривают конкурсные предложения образовательных организаций</w:t>
      </w:r>
      <w:r w:rsidR="00E03813" w:rsidRPr="00487517">
        <w:rPr>
          <w:rFonts w:eastAsia="Calibri" w:cs="Times New Roman"/>
          <w:szCs w:val="24"/>
        </w:rPr>
        <w:t xml:space="preserve"> и авторских команд</w:t>
      </w:r>
      <w:r w:rsidRPr="00487517">
        <w:rPr>
          <w:rFonts w:eastAsia="Calibri" w:cs="Times New Roman"/>
          <w:szCs w:val="24"/>
        </w:rPr>
        <w:t xml:space="preserve">.  После отбора победителей, среди авторских коллективов, методическим советом областных институтов и центров образования, Министерству образования и науки КР рекомендуются авторские коллективы. </w:t>
      </w:r>
    </w:p>
    <w:p w:rsidR="0055235C" w:rsidRPr="00487517" w:rsidRDefault="0055235C" w:rsidP="00E03813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487517">
        <w:rPr>
          <w:rFonts w:eastAsia="Calibri" w:cs="Times New Roman"/>
          <w:szCs w:val="24"/>
        </w:rPr>
        <w:t>При выплатах стимулирующих грант</w:t>
      </w:r>
      <w:r w:rsidR="00084401" w:rsidRPr="00487517">
        <w:rPr>
          <w:rFonts w:eastAsia="Calibri" w:cs="Times New Roman"/>
          <w:szCs w:val="24"/>
        </w:rPr>
        <w:t xml:space="preserve">ов </w:t>
      </w:r>
      <w:r w:rsidR="00E03813" w:rsidRPr="00487517">
        <w:rPr>
          <w:rFonts w:eastAsia="Calibri" w:cs="Times New Roman"/>
          <w:szCs w:val="24"/>
        </w:rPr>
        <w:t xml:space="preserve">победители конкурса </w:t>
      </w:r>
      <w:r w:rsidR="00084401" w:rsidRPr="00487517">
        <w:rPr>
          <w:rFonts w:eastAsia="Calibri" w:cs="Times New Roman"/>
          <w:szCs w:val="24"/>
        </w:rPr>
        <w:t xml:space="preserve"> </w:t>
      </w:r>
      <w:r w:rsidRPr="00487517">
        <w:rPr>
          <w:rFonts w:eastAsia="Calibri" w:cs="Times New Roman"/>
          <w:szCs w:val="24"/>
        </w:rPr>
        <w:t>включ</w:t>
      </w:r>
      <w:r w:rsidR="00084401" w:rsidRPr="00487517">
        <w:rPr>
          <w:rFonts w:eastAsia="Calibri" w:cs="Times New Roman"/>
          <w:szCs w:val="24"/>
        </w:rPr>
        <w:t xml:space="preserve">аются </w:t>
      </w:r>
      <w:r w:rsidRPr="00487517">
        <w:rPr>
          <w:rFonts w:eastAsia="Calibri" w:cs="Times New Roman"/>
          <w:szCs w:val="24"/>
        </w:rPr>
        <w:t xml:space="preserve"> в список получателей гранта, </w:t>
      </w:r>
      <w:r w:rsidR="00084401" w:rsidRPr="00487517">
        <w:rPr>
          <w:rFonts w:eastAsia="Calibri" w:cs="Times New Roman"/>
          <w:szCs w:val="24"/>
        </w:rPr>
        <w:t xml:space="preserve">как </w:t>
      </w:r>
      <w:r w:rsidRPr="00487517">
        <w:rPr>
          <w:rFonts w:eastAsia="Calibri" w:cs="Times New Roman"/>
          <w:szCs w:val="24"/>
        </w:rPr>
        <w:t xml:space="preserve">утвержденный авторский коллектив.  </w:t>
      </w:r>
    </w:p>
    <w:p w:rsidR="0055235C" w:rsidRPr="00487517" w:rsidRDefault="0055235C" w:rsidP="00E03813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487517">
        <w:rPr>
          <w:rFonts w:eastAsia="Calibri" w:cs="Times New Roman"/>
          <w:szCs w:val="24"/>
        </w:rPr>
        <w:t xml:space="preserve">После утверждения допуска рукописей к изданию Министерством образования и </w:t>
      </w:r>
      <w:r w:rsidR="00DA2CDA" w:rsidRPr="00487517">
        <w:rPr>
          <w:rFonts w:eastAsia="Calibri" w:cs="Times New Roman"/>
          <w:szCs w:val="24"/>
        </w:rPr>
        <w:t xml:space="preserve">науки </w:t>
      </w:r>
      <w:proofErr w:type="gramStart"/>
      <w:r w:rsidR="00DA2CDA" w:rsidRPr="00487517">
        <w:rPr>
          <w:rFonts w:eastAsia="Calibri" w:cs="Times New Roman"/>
          <w:szCs w:val="24"/>
        </w:rPr>
        <w:t>КР</w:t>
      </w:r>
      <w:proofErr w:type="gramEnd"/>
      <w:r w:rsidR="00DA2CDA" w:rsidRPr="00487517">
        <w:rPr>
          <w:rFonts w:eastAsia="Calibri" w:cs="Times New Roman"/>
          <w:szCs w:val="24"/>
        </w:rPr>
        <w:t xml:space="preserve">, авторские коллективы и </w:t>
      </w:r>
      <w:r w:rsidRPr="00487517">
        <w:rPr>
          <w:rFonts w:eastAsia="Calibri" w:cs="Times New Roman"/>
          <w:szCs w:val="24"/>
        </w:rPr>
        <w:t>образовательны</w:t>
      </w:r>
      <w:r w:rsidR="00DA2CDA" w:rsidRPr="00487517">
        <w:rPr>
          <w:rFonts w:eastAsia="Calibri" w:cs="Times New Roman"/>
          <w:szCs w:val="24"/>
        </w:rPr>
        <w:t>е</w:t>
      </w:r>
      <w:r w:rsidRPr="00487517">
        <w:rPr>
          <w:rFonts w:eastAsia="Calibri" w:cs="Times New Roman"/>
          <w:szCs w:val="24"/>
        </w:rPr>
        <w:t xml:space="preserve"> организаци</w:t>
      </w:r>
      <w:r w:rsidR="00DA2CDA" w:rsidRPr="00487517">
        <w:rPr>
          <w:rFonts w:eastAsia="Calibri" w:cs="Times New Roman"/>
          <w:szCs w:val="24"/>
        </w:rPr>
        <w:t>и</w:t>
      </w:r>
      <w:r w:rsidRPr="00487517">
        <w:rPr>
          <w:rFonts w:eastAsia="Calibri" w:cs="Times New Roman"/>
          <w:szCs w:val="24"/>
        </w:rPr>
        <w:t xml:space="preserve"> продолжают работу и стимулируются финансово в соответствии с </w:t>
      </w:r>
      <w:r w:rsidRPr="00487517">
        <w:rPr>
          <w:rFonts w:eastAsia="Calibri" w:cs="Times New Roman"/>
          <w:b/>
          <w:i/>
          <w:szCs w:val="24"/>
        </w:rPr>
        <w:t>Инструкцией о порядке исчисления заработной платы работников образовательных организаций</w:t>
      </w:r>
      <w:r w:rsidRPr="00487517">
        <w:rPr>
          <w:rFonts w:eastAsia="Calibri" w:cs="Times New Roman"/>
          <w:szCs w:val="24"/>
        </w:rPr>
        <w:t xml:space="preserve"> П. 5</w:t>
      </w:r>
      <w:r w:rsidR="006A7FC4" w:rsidRPr="00487517">
        <w:rPr>
          <w:rFonts w:eastAsia="Calibri" w:cs="Times New Roman"/>
          <w:szCs w:val="24"/>
        </w:rPr>
        <w:t>.</w:t>
      </w:r>
      <w:r w:rsidRPr="00487517">
        <w:rPr>
          <w:rFonts w:eastAsia="Calibri" w:cs="Times New Roman"/>
          <w:szCs w:val="24"/>
        </w:rPr>
        <w:t>2 Нормирование затрат рабочего времени учителей общеобразовательных организаций на внеурочную работу и работу по повышению мастерства, утвержденной Постановлением Правительства КР № 270 от 31 мая 2011 г.</w:t>
      </w:r>
    </w:p>
    <w:p w:rsidR="001719E6" w:rsidRPr="00487517" w:rsidRDefault="001719E6" w:rsidP="00E03813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487517">
        <w:rPr>
          <w:rFonts w:eastAsia="Calibri" w:cs="Times New Roman"/>
          <w:szCs w:val="24"/>
        </w:rPr>
        <w:t>Разработанные материалы выпускаются под открытой авторской лицензией</w:t>
      </w:r>
    </w:p>
    <w:p w:rsidR="001719E6" w:rsidRPr="00487517" w:rsidRDefault="001719E6" w:rsidP="00E03813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487517">
        <w:rPr>
          <w:rFonts w:eastAsia="Calibri" w:cs="Times New Roman"/>
          <w:szCs w:val="24"/>
        </w:rPr>
        <w:t>После издания материалы поступают в Национальное хранилище ООР</w:t>
      </w:r>
      <w:r w:rsidR="003C6679" w:rsidRPr="00487517">
        <w:rPr>
          <w:rFonts w:eastAsia="Calibri" w:cs="Times New Roman"/>
          <w:szCs w:val="24"/>
        </w:rPr>
        <w:t xml:space="preserve"> (см. следующий раздел Концепции) </w:t>
      </w:r>
      <w:r w:rsidRPr="00487517">
        <w:rPr>
          <w:rFonts w:eastAsia="Calibri" w:cs="Times New Roman"/>
          <w:szCs w:val="24"/>
        </w:rPr>
        <w:t xml:space="preserve"> и становятся общественным достоянием</w:t>
      </w:r>
    </w:p>
    <w:p w:rsidR="0055235C" w:rsidRPr="00487517" w:rsidRDefault="0055235C" w:rsidP="009C69F7">
      <w:pPr>
        <w:rPr>
          <w:rFonts w:cs="Times New Roman"/>
          <w:b/>
          <w:szCs w:val="24"/>
        </w:rPr>
      </w:pPr>
    </w:p>
    <w:p w:rsidR="000330D8" w:rsidRPr="00487517" w:rsidRDefault="000330D8" w:rsidP="00487517">
      <w:pPr>
        <w:pStyle w:val="1"/>
      </w:pPr>
      <w:r w:rsidRPr="00487517">
        <w:t>СОЗДАНИЕ НАЦИОНАЛЬНОГО ХРАНИЛИЩА ООР</w:t>
      </w:r>
    </w:p>
    <w:p w:rsidR="000330D8" w:rsidRPr="00487517" w:rsidRDefault="000330D8" w:rsidP="000330D8">
      <w:pPr>
        <w:spacing w:before="6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С целью содействия распространению и совместному использованию открытых образовательных ресурсов необходимо создатьобщенациональное хранилище полнотекстовых версий учебных, учебно-методических и научных материалов с открытым доступом. Данное хранилище должно стать центром обмена информацией (цифровой библиотекой) для образовательного контента, способствуя широкому распространению образовательных материалов выпущенных под открытой лицензией в нашей стране.</w:t>
      </w:r>
    </w:p>
    <w:p w:rsidR="000330D8" w:rsidRPr="00487517" w:rsidRDefault="000330D8" w:rsidP="000330D8">
      <w:pPr>
        <w:spacing w:before="6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Хранилище должно обеспечить физическое размещение, безопасное хранение ресурсов,длительный, постоянный, надежный и бесплатный доступ к ООР созданных в Кыргызстане. </w:t>
      </w:r>
      <w:r w:rsidRPr="00487517">
        <w:rPr>
          <w:rStyle w:val="a9"/>
          <w:rFonts w:cs="Times New Roman"/>
          <w:i w:val="0"/>
          <w:iCs w:val="0"/>
          <w:szCs w:val="24"/>
        </w:rPr>
        <w:t xml:space="preserve">Хранилище должно обеспечить: </w:t>
      </w:r>
      <w:r w:rsidRPr="00487517">
        <w:rPr>
          <w:rFonts w:cs="Times New Roman"/>
          <w:szCs w:val="24"/>
        </w:rPr>
        <w:t>многопользовательский доступ посредством web-интерфейса, доступность на различных пользовательских устройствах,</w:t>
      </w:r>
      <w:r w:rsidRPr="00487517">
        <w:rPr>
          <w:rStyle w:val="a9"/>
          <w:rFonts w:cs="Times New Roman"/>
          <w:i w:val="0"/>
          <w:iCs w:val="0"/>
          <w:szCs w:val="24"/>
        </w:rPr>
        <w:t xml:space="preserve"> четкую </w:t>
      </w:r>
      <w:r w:rsidRPr="00487517">
        <w:rPr>
          <w:rFonts w:cs="Times New Roman"/>
          <w:szCs w:val="24"/>
        </w:rPr>
        <w:t>каталогизацию (с классификацией и кратким описанием) для облегчения поиска, возможность размещения ресурсов со стороны пользователей, методическую поддержку пользователей, а также систематизацию статистических данных о востребованности тех или иных ресурсов.</w:t>
      </w:r>
    </w:p>
    <w:p w:rsidR="000330D8" w:rsidRPr="00487517" w:rsidRDefault="000330D8" w:rsidP="000330D8">
      <w:pPr>
        <w:spacing w:before="6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lastRenderedPageBreak/>
        <w:t>Общенациональное хранилище ООР должно объединить в едином информационном пространстве ООР для всех уровней образования, в том числе, как сами полнотекстовые версии учебных, учебно-методических и научных материалов с открытым доступом, так и каталоги внешних образовательных интернет-ресурсов содержащих ООР.</w:t>
      </w:r>
    </w:p>
    <w:p w:rsidR="000330D8" w:rsidRPr="00487517" w:rsidRDefault="000330D8" w:rsidP="000330D8">
      <w:pPr>
        <w:spacing w:before="6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Размещение хранилища рекомендуется реализовать на базе Национальной библиотеки путем обеспечения технической инфраструктуры, реализации программно-аппаратного комплекса, а также методологической поддержки </w:t>
      </w:r>
      <w:r w:rsidRPr="00487517">
        <w:rPr>
          <w:rFonts w:cs="Times New Roman"/>
          <w:szCs w:val="24"/>
          <w:shd w:val="clear" w:color="auto" w:fill="FFFFFF"/>
        </w:rPr>
        <w:t>пользователям системы по формированию, представлению, сопровождению, поиску и просмотру размещаемых электронных ресурсов. Это поможет большому числу пользователей,  в том числе с невысокой степенью ИКТ-грамотности, эффективно использовать возможности общенационального хранилища</w:t>
      </w:r>
      <w:r w:rsidRPr="00487517">
        <w:rPr>
          <w:rFonts w:cs="Times New Roman"/>
          <w:szCs w:val="24"/>
        </w:rPr>
        <w:t xml:space="preserve"> ООР. </w:t>
      </w:r>
    </w:p>
    <w:p w:rsidR="000330D8" w:rsidRPr="00487517" w:rsidRDefault="000330D8" w:rsidP="000330D8">
      <w:pPr>
        <w:spacing w:before="60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В целях реализации предлагаемой политики необходимо рекомендовать операторам мобильной связи в рамках корпоративно-социальной ответственности сделать трафик на сайт бесплатным, что в значительно повысит уровень доступа к ресурсам для пользователей из регионов страны, которые в меньшей степени обеспеченны проводным интернет-соединением.</w:t>
      </w:r>
    </w:p>
    <w:p w:rsidR="00F955C8" w:rsidRPr="00487517" w:rsidRDefault="00E551C9" w:rsidP="00487517">
      <w:pPr>
        <w:pStyle w:val="1"/>
      </w:pPr>
      <w:r w:rsidRPr="00487517">
        <w:t>РАЗРАБОТКА ЭЛЕКТРОННЫХ ОБРАЗОВАТЕЛЬНЫХ РЕСУРСОВ</w:t>
      </w:r>
      <w:bookmarkEnd w:id="2"/>
    </w:p>
    <w:p w:rsidR="00F87536" w:rsidRPr="00487517" w:rsidRDefault="006E335E" w:rsidP="003C2750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 современных условиях, когда доступ к информации перешел на качественно иной уровень, изменилась и роль учебно-методических материалов, в первую очередь учебников. Одной из важнейших задач образования сейчас является развития у учащихся навыков самостоятельного поиска, отбора и критического использования различной информации. </w:t>
      </w:r>
      <w:r w:rsidR="00F4095E" w:rsidRPr="00487517">
        <w:rPr>
          <w:rFonts w:cs="Times New Roman"/>
          <w:szCs w:val="24"/>
        </w:rPr>
        <w:t>Таким образом, если раньше учебник был основным источником знаний и определ</w:t>
      </w:r>
      <w:r w:rsidR="003C2750" w:rsidRPr="00487517">
        <w:rPr>
          <w:rFonts w:cs="Times New Roman"/>
          <w:szCs w:val="24"/>
        </w:rPr>
        <w:t>ял содержание</w:t>
      </w:r>
      <w:r w:rsidR="00F4095E" w:rsidRPr="00487517">
        <w:rPr>
          <w:rFonts w:cs="Times New Roman"/>
          <w:szCs w:val="24"/>
        </w:rPr>
        <w:t xml:space="preserve"> образования, то сегодня он во многом выполняет роль «проводника» в информационном поле и помогает развивать различные навыки получения и использования знаний. </w:t>
      </w:r>
      <w:r w:rsidR="00157B2B" w:rsidRPr="00487517">
        <w:rPr>
          <w:rFonts w:cs="Times New Roman"/>
          <w:szCs w:val="24"/>
        </w:rPr>
        <w:t xml:space="preserve">С этой точки зрения электронные учебники и другие учебные материалы в электронном формате являются гораздо более эффективными средствами образования, направленными на развитие компетентностей, зафиксированных в качестве приоритетных в </w:t>
      </w:r>
      <w:r w:rsidR="0049208E" w:rsidRPr="00487517">
        <w:rPr>
          <w:rFonts w:cs="Times New Roman"/>
          <w:szCs w:val="24"/>
        </w:rPr>
        <w:t xml:space="preserve">«Стратегии развития образования в Кыргызской Республике на 2012-2020 годы». </w:t>
      </w:r>
    </w:p>
    <w:p w:rsidR="00157B2B" w:rsidRPr="00487517" w:rsidRDefault="0049208E" w:rsidP="003C2750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 ней отмечается, что </w:t>
      </w:r>
      <w:r w:rsidR="00F87536" w:rsidRPr="00487517">
        <w:rPr>
          <w:rFonts w:cs="Times New Roman"/>
          <w:szCs w:val="24"/>
        </w:rPr>
        <w:t>«</w:t>
      </w:r>
      <w:r w:rsidRPr="00487517">
        <w:rPr>
          <w:rFonts w:cs="Times New Roman"/>
          <w:szCs w:val="24"/>
        </w:rPr>
        <w:t>реализация СРО 2020 обеспечит создание системы образования, гот</w:t>
      </w:r>
      <w:r w:rsidR="00487517">
        <w:rPr>
          <w:rFonts w:cs="Times New Roman"/>
          <w:szCs w:val="24"/>
        </w:rPr>
        <w:t xml:space="preserve">овящей граждан, которые будут: </w:t>
      </w:r>
    </w:p>
    <w:p w:rsidR="0049208E" w:rsidRPr="00487517" w:rsidRDefault="0049208E" w:rsidP="0049208E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>обладать выраженными коммуникативными навыками;</w:t>
      </w:r>
    </w:p>
    <w:p w:rsidR="0049208E" w:rsidRPr="00487517" w:rsidRDefault="00157B2B" w:rsidP="0049208E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 xml:space="preserve">способны действовать независимо, выражать открыто свое мнение; </w:t>
      </w:r>
    </w:p>
    <w:p w:rsidR="00157B2B" w:rsidRPr="00487517" w:rsidRDefault="00157B2B" w:rsidP="0049208E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 xml:space="preserve">использовать творческие и инновационные подходы; </w:t>
      </w:r>
    </w:p>
    <w:p w:rsidR="00157B2B" w:rsidRPr="00487517" w:rsidRDefault="00157B2B" w:rsidP="0049208E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 xml:space="preserve">разделять ценности прав и свобод человека, гендерного равенства, уважать культурное, этническое и политическое многообразие; </w:t>
      </w:r>
    </w:p>
    <w:p w:rsidR="00157B2B" w:rsidRPr="00487517" w:rsidRDefault="00157B2B" w:rsidP="0049208E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>владеть общими и специализированными знаниями и навыками, которые позволят им быть усп</w:t>
      </w:r>
      <w:r w:rsidR="008077F4" w:rsidRPr="00487517">
        <w:rPr>
          <w:rFonts w:ascii="Times New Roman" w:eastAsiaTheme="minorEastAsia" w:hAnsi="Times New Roman"/>
          <w:szCs w:val="24"/>
          <w:lang w:val="ky-KG" w:eastAsia="ky-KG"/>
        </w:rPr>
        <w:t>ешными в жизни и на рынке труда</w:t>
      </w:r>
      <w:r w:rsidR="00FC3D5C" w:rsidRPr="00487517">
        <w:rPr>
          <w:rFonts w:ascii="Times New Roman" w:eastAsiaTheme="minorEastAsia" w:hAnsi="Times New Roman"/>
          <w:szCs w:val="24"/>
          <w:lang w:val="ky-KG" w:eastAsia="ky-KG"/>
        </w:rPr>
        <w:t>»</w:t>
      </w:r>
      <w:r w:rsidR="008077F4" w:rsidRPr="00487517">
        <w:rPr>
          <w:rFonts w:ascii="Times New Roman" w:eastAsiaTheme="minorEastAsia" w:hAnsi="Times New Roman"/>
          <w:szCs w:val="24"/>
          <w:lang w:val="ky-KG" w:eastAsia="ky-KG"/>
        </w:rPr>
        <w:t>.</w:t>
      </w:r>
      <w:r w:rsidR="00FC3D5C" w:rsidRPr="00487517">
        <w:rPr>
          <w:rFonts w:eastAsiaTheme="minorEastAsia"/>
          <w:lang w:val="ky-KG" w:eastAsia="ky-KG"/>
        </w:rPr>
        <w:footnoteReference w:id="22"/>
      </w:r>
    </w:p>
    <w:p w:rsidR="00CE5316" w:rsidRPr="00487517" w:rsidRDefault="006A7FC4" w:rsidP="008077F4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Электронные образовательные ресурсы должны обладать широким спектром возможностей, которых нет у материалов, представленных в традиционной форме. Они должны быть интерактивными, стимулировать собственную творческую активность учащегося в процесс </w:t>
      </w:r>
      <w:r w:rsidRPr="00487517">
        <w:rPr>
          <w:rFonts w:cs="Times New Roman"/>
          <w:szCs w:val="24"/>
        </w:rPr>
        <w:lastRenderedPageBreak/>
        <w:t>освоения знаниями и навыками, легко и быстро совершенствоваться в зависимости от запросов текущей ситуации и аудитории, включать в себя наглядные средства, выполненные в привлекательной и доступной форме, такие как видео, анимационные иллюстрации, системы тестирования для проверки и самопроверки полученных знаний.</w:t>
      </w:r>
      <w:r w:rsidR="00460D84" w:rsidRPr="00487517">
        <w:rPr>
          <w:rFonts w:cs="Times New Roman"/>
          <w:szCs w:val="24"/>
        </w:rPr>
        <w:t xml:space="preserve"> </w:t>
      </w:r>
    </w:p>
    <w:p w:rsidR="008077F4" w:rsidRPr="00487517" w:rsidRDefault="00CE5316" w:rsidP="008077F4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Все эти преимущества становятся во много раз более ценными при использовании ООР, так как они адресованы максимально широкой аудитории пользователей. Именно поэтому стимулирование развития электронных </w:t>
      </w:r>
      <w:r w:rsidR="00460D84" w:rsidRPr="00487517">
        <w:rPr>
          <w:rFonts w:cs="Times New Roman"/>
          <w:szCs w:val="24"/>
        </w:rPr>
        <w:t xml:space="preserve"> </w:t>
      </w:r>
      <w:r w:rsidRPr="00487517">
        <w:rPr>
          <w:rFonts w:cs="Times New Roman"/>
          <w:szCs w:val="24"/>
        </w:rPr>
        <w:t xml:space="preserve">ресурсов является приоритетной задачей при планировании бюджетных расходов, которые направляются на цели создание УМК и других продуктов (культурных или информационных), которые должны стать общественным достоянием. </w:t>
      </w:r>
    </w:p>
    <w:p w:rsidR="001F0FDA" w:rsidRPr="00487517" w:rsidRDefault="001F0FDA" w:rsidP="006C0283">
      <w:pPr>
        <w:shd w:val="clear" w:color="auto" w:fill="FFFFFF"/>
        <w:spacing w:before="100" w:beforeAutospacing="1" w:after="100" w:afterAutospacing="1"/>
        <w:rPr>
          <w:rFonts w:cs="Times New Roman"/>
          <w:szCs w:val="24"/>
          <w:shd w:val="clear" w:color="auto" w:fill="FFFFFF"/>
        </w:rPr>
      </w:pPr>
      <w:r w:rsidRPr="00487517">
        <w:rPr>
          <w:rFonts w:cs="Times New Roman"/>
          <w:szCs w:val="24"/>
          <w:shd w:val="clear" w:color="auto" w:fill="FFFFFF"/>
        </w:rPr>
        <w:t>Парадигма преобразования образовательных ресурсов в электронный формат  и обеспечение к ним интернет-доступа предоставляет шанс непосредственно самим педагогам разрабатывать и использовать в образовательном процессе электронные учебные материалы. В настоящий момент образовательные ресурсы, создаются официально отобранными авторскими коллективами, одобряются и рекомендуются МОиН, и затем в обязательном порядке используются во всех учебных заведениях страны. С учетом того, что в результате текущей образовательной реформы ведущая роль перейдет к документам, определяющим образовательные стандарты, в сети могут появляться ресурсы,  разработанные в соответствии с ними педагогами разных школ, и их могут быть десятки и сотни. Востребованность таких электронных образовательных ресурсов (ЭОР) будет определяться показателями использования такого ЭОР другими педагогами, учениками, интернет-пользователями. Популярные среди пользователей ЭОР могут поддерживаться</w:t>
      </w:r>
      <w:r w:rsidR="00D9097A" w:rsidRPr="00487517">
        <w:rPr>
          <w:rFonts w:cs="Times New Roman"/>
          <w:szCs w:val="24"/>
          <w:shd w:val="clear" w:color="auto" w:fill="FFFFFF"/>
        </w:rPr>
        <w:t xml:space="preserve"> и</w:t>
      </w:r>
      <w:r w:rsidRPr="00487517">
        <w:rPr>
          <w:rFonts w:cs="Times New Roman"/>
          <w:szCs w:val="24"/>
          <w:shd w:val="clear" w:color="auto" w:fill="FFFFFF"/>
        </w:rPr>
        <w:t xml:space="preserve"> получать рекомендации со стороны </w:t>
      </w:r>
      <w:proofErr w:type="spellStart"/>
      <w:r w:rsidRPr="00487517">
        <w:rPr>
          <w:rFonts w:cs="Times New Roman"/>
          <w:szCs w:val="24"/>
          <w:shd w:val="clear" w:color="auto" w:fill="FFFFFF"/>
        </w:rPr>
        <w:t>МОиН</w:t>
      </w:r>
      <w:proofErr w:type="spellEnd"/>
      <w:r w:rsidR="00D9097A" w:rsidRPr="00487517">
        <w:rPr>
          <w:rFonts w:cs="Times New Roman"/>
          <w:szCs w:val="24"/>
          <w:shd w:val="clear" w:color="auto" w:fill="FFFFFF"/>
        </w:rPr>
        <w:t xml:space="preserve"> </w:t>
      </w:r>
      <w:r w:rsidRPr="00487517">
        <w:rPr>
          <w:rFonts w:cs="Times New Roman"/>
          <w:szCs w:val="24"/>
          <w:shd w:val="clear" w:color="auto" w:fill="FFFFFF"/>
        </w:rPr>
        <w:t xml:space="preserve"> к широкому использованию, а также материально стимулироваться из бюджета или донорских средств.</w:t>
      </w:r>
      <w:r w:rsidR="00D9097A" w:rsidRPr="00487517">
        <w:rPr>
          <w:rFonts w:cs="Times New Roman"/>
          <w:szCs w:val="24"/>
          <w:shd w:val="clear" w:color="auto" w:fill="FFFFFF"/>
        </w:rPr>
        <w:t xml:space="preserve"> Для этой цели при </w:t>
      </w:r>
      <w:proofErr w:type="spellStart"/>
      <w:r w:rsidR="00D9097A" w:rsidRPr="00487517">
        <w:rPr>
          <w:rFonts w:cs="Times New Roman"/>
          <w:szCs w:val="24"/>
          <w:shd w:val="clear" w:color="auto" w:fill="FFFFFF"/>
        </w:rPr>
        <w:t>МОиН</w:t>
      </w:r>
      <w:proofErr w:type="spellEnd"/>
      <w:r w:rsidR="00D9097A" w:rsidRPr="00487517">
        <w:rPr>
          <w:rFonts w:cs="Times New Roman"/>
          <w:szCs w:val="24"/>
          <w:shd w:val="clear" w:color="auto" w:fill="FFFFFF"/>
        </w:rPr>
        <w:t xml:space="preserve"> должен быть создан экспертный совет, который будет нести ответственность за продвижение качественных ОЭР, созданных пользователями, авторы которых могут получать поощрения как материального, так и нематериального  характера. </w:t>
      </w:r>
    </w:p>
    <w:p w:rsidR="006A7FC4" w:rsidRPr="00487517" w:rsidRDefault="006A7FC4" w:rsidP="00512724">
      <w:pPr>
        <w:pStyle w:val="af1"/>
        <w:spacing w:line="276" w:lineRule="auto"/>
        <w:ind w:left="0" w:firstLine="0"/>
        <w:rPr>
          <w:sz w:val="24"/>
        </w:rPr>
      </w:pPr>
      <w:r w:rsidRPr="00487517">
        <w:rPr>
          <w:sz w:val="24"/>
        </w:rPr>
        <w:t xml:space="preserve">Таким образом, стимулирование создания электронных учебников требует соблюдения следующих основных принципов: </w:t>
      </w:r>
    </w:p>
    <w:p w:rsidR="006A7FC4" w:rsidRPr="00487517" w:rsidRDefault="006A7FC4" w:rsidP="00512724">
      <w:pPr>
        <w:pStyle w:val="ListParagraph1"/>
        <w:numPr>
          <w:ilvl w:val="0"/>
          <w:numId w:val="14"/>
        </w:numPr>
        <w:rPr>
          <w:rFonts w:ascii="Times New Roman" w:hAnsi="Times New Roman"/>
          <w:szCs w:val="24"/>
          <w:lang w:val="ru-RU"/>
        </w:rPr>
      </w:pPr>
      <w:r w:rsidRPr="00487517">
        <w:rPr>
          <w:rFonts w:ascii="Times New Roman" w:hAnsi="Times New Roman"/>
          <w:szCs w:val="24"/>
          <w:lang w:val="ru-RU"/>
        </w:rPr>
        <w:t xml:space="preserve">Принцип обязательной совместной разработки электронного учебника к новым </w:t>
      </w:r>
      <w:proofErr w:type="spellStart"/>
      <w:r w:rsidRPr="00487517">
        <w:rPr>
          <w:rFonts w:ascii="Times New Roman" w:hAnsi="Times New Roman"/>
          <w:szCs w:val="24"/>
          <w:lang w:val="ru-RU"/>
        </w:rPr>
        <w:t>курикулумам</w:t>
      </w:r>
      <w:proofErr w:type="spellEnd"/>
      <w:r w:rsidRPr="00487517">
        <w:rPr>
          <w:rFonts w:ascii="Times New Roman" w:hAnsi="Times New Roman"/>
          <w:szCs w:val="24"/>
          <w:lang w:val="ru-RU"/>
        </w:rPr>
        <w:t>, а  также разработку электронного варианта к уже существующим учебникам под открытой лицензией;</w:t>
      </w:r>
    </w:p>
    <w:p w:rsidR="006A7FC4" w:rsidRPr="00487517" w:rsidRDefault="006A7FC4" w:rsidP="00512724">
      <w:pPr>
        <w:pStyle w:val="af1"/>
        <w:numPr>
          <w:ilvl w:val="0"/>
          <w:numId w:val="14"/>
        </w:numPr>
        <w:spacing w:line="276" w:lineRule="auto"/>
        <w:rPr>
          <w:sz w:val="24"/>
        </w:rPr>
      </w:pPr>
      <w:r w:rsidRPr="00487517">
        <w:rPr>
          <w:sz w:val="24"/>
        </w:rPr>
        <w:t xml:space="preserve">Принцип </w:t>
      </w:r>
      <w:proofErr w:type="spellStart"/>
      <w:r w:rsidRPr="00487517">
        <w:rPr>
          <w:sz w:val="24"/>
        </w:rPr>
        <w:t>единоразового</w:t>
      </w:r>
      <w:proofErr w:type="spellEnd"/>
      <w:r w:rsidRPr="00487517">
        <w:rPr>
          <w:sz w:val="24"/>
        </w:rPr>
        <w:t xml:space="preserve"> финансирования гонораров авторов учебников, при создании электронных учебников;</w:t>
      </w:r>
    </w:p>
    <w:p w:rsidR="006A7FC4" w:rsidRPr="00487517" w:rsidRDefault="006A7FC4" w:rsidP="00512724">
      <w:pPr>
        <w:pStyle w:val="af1"/>
        <w:numPr>
          <w:ilvl w:val="0"/>
          <w:numId w:val="14"/>
        </w:numPr>
        <w:spacing w:line="276" w:lineRule="auto"/>
        <w:rPr>
          <w:sz w:val="24"/>
        </w:rPr>
      </w:pPr>
      <w:r w:rsidRPr="00487517">
        <w:rPr>
          <w:sz w:val="24"/>
        </w:rPr>
        <w:t xml:space="preserve">Принцип </w:t>
      </w:r>
      <w:proofErr w:type="spellStart"/>
      <w:r w:rsidRPr="00487517">
        <w:rPr>
          <w:sz w:val="24"/>
        </w:rPr>
        <w:t>заменяемости</w:t>
      </w:r>
      <w:proofErr w:type="spellEnd"/>
      <w:r w:rsidRPr="00487517">
        <w:rPr>
          <w:sz w:val="24"/>
        </w:rPr>
        <w:t xml:space="preserve"> бумажного учебника </w:t>
      </w:r>
      <w:proofErr w:type="gramStart"/>
      <w:r w:rsidRPr="00487517">
        <w:rPr>
          <w:sz w:val="24"/>
        </w:rPr>
        <w:t>электронным</w:t>
      </w:r>
      <w:proofErr w:type="gramEnd"/>
      <w:r w:rsidRPr="00487517">
        <w:rPr>
          <w:sz w:val="24"/>
        </w:rPr>
        <w:t>: полное соответствие содержания электронного учебного пособия государственному образовательному стандарту и типовой учебной программе соответствующей учебной дисциплины;</w:t>
      </w:r>
    </w:p>
    <w:p w:rsidR="006A7FC4" w:rsidRPr="00487517" w:rsidRDefault="006A7FC4" w:rsidP="00512724">
      <w:pPr>
        <w:pStyle w:val="af1"/>
        <w:numPr>
          <w:ilvl w:val="0"/>
          <w:numId w:val="14"/>
        </w:numPr>
        <w:spacing w:line="276" w:lineRule="auto"/>
        <w:rPr>
          <w:sz w:val="24"/>
        </w:rPr>
      </w:pPr>
      <w:r w:rsidRPr="00487517">
        <w:rPr>
          <w:sz w:val="24"/>
        </w:rPr>
        <w:t xml:space="preserve">Принцип комплексности для обеспечения достаточной самостоятельности изучения и практического усвоения учебного материала соответствующей дисциплины; </w:t>
      </w:r>
    </w:p>
    <w:p w:rsidR="006A7FC4" w:rsidRPr="00487517" w:rsidRDefault="00512724" w:rsidP="00512724">
      <w:pPr>
        <w:pStyle w:val="af1"/>
        <w:numPr>
          <w:ilvl w:val="0"/>
          <w:numId w:val="14"/>
        </w:numPr>
        <w:spacing w:line="276" w:lineRule="auto"/>
        <w:rPr>
          <w:sz w:val="24"/>
        </w:rPr>
      </w:pPr>
      <w:r w:rsidRPr="00487517">
        <w:rPr>
          <w:sz w:val="24"/>
        </w:rPr>
        <w:t>Принцип</w:t>
      </w:r>
      <w:r w:rsidR="006A7FC4" w:rsidRPr="00487517">
        <w:rPr>
          <w:sz w:val="24"/>
        </w:rPr>
        <w:t xml:space="preserve"> интерактивности: использование различных типов мультимедиа данных для представления учебного материала, включая наличие   развитой    системы    контроля   знаний   в   виде интерактивного тестирования;</w:t>
      </w:r>
    </w:p>
    <w:p w:rsidR="006A7FC4" w:rsidRPr="00487517" w:rsidRDefault="006A7FC4" w:rsidP="00512724">
      <w:pPr>
        <w:pStyle w:val="af1"/>
        <w:numPr>
          <w:ilvl w:val="0"/>
          <w:numId w:val="14"/>
        </w:numPr>
        <w:spacing w:line="276" w:lineRule="auto"/>
        <w:rPr>
          <w:sz w:val="24"/>
        </w:rPr>
      </w:pPr>
      <w:r w:rsidRPr="00487517">
        <w:rPr>
          <w:sz w:val="24"/>
        </w:rPr>
        <w:t xml:space="preserve">Типизация применения экранного пространства при организации пользовательского интерфейса создаваемых электронных учебных ресурсов для распространения на национальном уровне; </w:t>
      </w:r>
    </w:p>
    <w:p w:rsidR="006A7FC4" w:rsidRPr="00487517" w:rsidRDefault="006A7FC4" w:rsidP="00512724">
      <w:pPr>
        <w:pStyle w:val="af1"/>
        <w:numPr>
          <w:ilvl w:val="0"/>
          <w:numId w:val="14"/>
        </w:numPr>
        <w:spacing w:line="276" w:lineRule="auto"/>
        <w:rPr>
          <w:sz w:val="24"/>
        </w:rPr>
      </w:pPr>
      <w:r w:rsidRPr="00487517">
        <w:rPr>
          <w:sz w:val="24"/>
        </w:rPr>
        <w:lastRenderedPageBreak/>
        <w:t>Принцип прозрачности тестирования и сертификации электронных учебников.</w:t>
      </w:r>
    </w:p>
    <w:p w:rsidR="00C15532" w:rsidRPr="00487517" w:rsidRDefault="00C15532" w:rsidP="008077F4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При создании электронных образовательных  ресурсов полноправными соавторами создателей содержания этих ресурсов становятся программисты и специалисты, обеспечивающие техническую доступность данных ресурсов. Активное взаимодейств</w:t>
      </w:r>
      <w:r w:rsidR="00724AD0" w:rsidRPr="00487517">
        <w:rPr>
          <w:rFonts w:cs="Times New Roman"/>
          <w:szCs w:val="24"/>
        </w:rPr>
        <w:t>ие академического и</w:t>
      </w:r>
      <w:r w:rsidRPr="00487517">
        <w:rPr>
          <w:rFonts w:cs="Times New Roman"/>
          <w:szCs w:val="24"/>
        </w:rPr>
        <w:t xml:space="preserve"> педагогического сообщества</w:t>
      </w:r>
      <w:r w:rsidR="00724AD0" w:rsidRPr="00487517">
        <w:rPr>
          <w:rFonts w:cs="Times New Roman"/>
          <w:szCs w:val="24"/>
        </w:rPr>
        <w:t>, издательств, а также</w:t>
      </w:r>
      <w:r w:rsidRPr="00487517">
        <w:rPr>
          <w:rFonts w:cs="Times New Roman"/>
          <w:szCs w:val="24"/>
        </w:rPr>
        <w:t xml:space="preserve"> специалистов в области разработки программного обеспечения является </w:t>
      </w:r>
      <w:r w:rsidR="00724AD0" w:rsidRPr="00487517">
        <w:rPr>
          <w:rFonts w:cs="Times New Roman"/>
          <w:szCs w:val="24"/>
        </w:rPr>
        <w:t xml:space="preserve">одним из важнейших условий успешного развития ООР и должно стимулироваться при создании и выполнении процедур государственного заказа на создание УМК. </w:t>
      </w:r>
    </w:p>
    <w:p w:rsidR="00FA0242" w:rsidRPr="00487517" w:rsidRDefault="00E551C9" w:rsidP="00487517">
      <w:pPr>
        <w:pStyle w:val="1"/>
      </w:pPr>
      <w:bookmarkStart w:id="3" w:name="_Toc388463631"/>
      <w:r w:rsidRPr="00487517">
        <w:t>ПОЛИТИКА УПРАВЛЕНИЯ ЧЕЛОВЕЧЕСКИМИ РЕСУРСАМИ</w:t>
      </w:r>
      <w:bookmarkEnd w:id="3"/>
    </w:p>
    <w:p w:rsidR="00F87536" w:rsidRPr="00487517" w:rsidRDefault="005B0ACC" w:rsidP="000330D8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Вопрос управления человеческими ресурсами потребует особого внимания при успешной реализация данной Концепции. </w:t>
      </w:r>
      <w:r w:rsidR="00263FA1" w:rsidRPr="00487517">
        <w:rPr>
          <w:rFonts w:cs="Times New Roman"/>
          <w:szCs w:val="24"/>
        </w:rPr>
        <w:t xml:space="preserve">Основными целевыми аудиториями данной работы являются </w:t>
      </w:r>
      <w:r w:rsidRPr="00487517">
        <w:rPr>
          <w:rFonts w:cs="Times New Roman"/>
          <w:szCs w:val="24"/>
        </w:rPr>
        <w:t xml:space="preserve"> </w:t>
      </w:r>
      <w:r w:rsidR="00263FA1" w:rsidRPr="00487517">
        <w:rPr>
          <w:rFonts w:cs="Times New Roman"/>
          <w:szCs w:val="24"/>
        </w:rPr>
        <w:t>следующие группы:</w:t>
      </w:r>
    </w:p>
    <w:p w:rsidR="00263FA1" w:rsidRPr="00487517" w:rsidRDefault="00263FA1" w:rsidP="00263FA1">
      <w:pPr>
        <w:pStyle w:val="a8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>Авторы и разработчики УМК, включая создателей программного обеспечения</w:t>
      </w:r>
    </w:p>
    <w:p w:rsidR="00263FA1" w:rsidRPr="00487517" w:rsidRDefault="00263FA1" w:rsidP="00263FA1">
      <w:pPr>
        <w:pStyle w:val="a8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 xml:space="preserve">Учителя средней школы </w:t>
      </w:r>
    </w:p>
    <w:p w:rsidR="00263FA1" w:rsidRPr="00487517" w:rsidRDefault="00263FA1" w:rsidP="00263FA1">
      <w:pPr>
        <w:pStyle w:val="a8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>Преподаватели высших учебных заведений</w:t>
      </w:r>
    </w:p>
    <w:p w:rsidR="00263FA1" w:rsidRPr="00487517" w:rsidRDefault="00263FA1" w:rsidP="00263FA1">
      <w:pPr>
        <w:pStyle w:val="a8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>Сотрудники библиотек</w:t>
      </w:r>
    </w:p>
    <w:p w:rsidR="00263FA1" w:rsidRPr="00487517" w:rsidRDefault="00263FA1" w:rsidP="00263FA1">
      <w:pPr>
        <w:pStyle w:val="a8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>Сотрудники Министерств и ведомств, отвечающих за создание и распространение информационных и образовательных материалов</w:t>
      </w:r>
    </w:p>
    <w:p w:rsidR="00263FA1" w:rsidRPr="00487517" w:rsidRDefault="00263FA1" w:rsidP="00263FA1">
      <w:pPr>
        <w:pStyle w:val="a8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Theme="minorEastAsia" w:hAnsi="Times New Roman"/>
          <w:szCs w:val="24"/>
          <w:lang w:val="ky-KG" w:eastAsia="ky-KG"/>
        </w:rPr>
      </w:pPr>
      <w:r w:rsidRPr="00487517">
        <w:rPr>
          <w:rFonts w:ascii="Times New Roman" w:eastAsiaTheme="minorEastAsia" w:hAnsi="Times New Roman"/>
          <w:szCs w:val="24"/>
          <w:lang w:val="ky-KG" w:eastAsia="ky-KG"/>
        </w:rPr>
        <w:t>Представители неправительственных организаций, работающих с образовательными и информационными проектами</w:t>
      </w:r>
    </w:p>
    <w:p w:rsidR="008F3724" w:rsidRPr="00487517" w:rsidRDefault="00263FA1" w:rsidP="00263FA1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В целях продвижения ООР </w:t>
      </w:r>
      <w:r w:rsidR="00917614" w:rsidRPr="00487517">
        <w:rPr>
          <w:rFonts w:cs="Times New Roman"/>
          <w:szCs w:val="24"/>
        </w:rPr>
        <w:t xml:space="preserve">необходимо </w:t>
      </w:r>
      <w:r w:rsidR="006A7FC4" w:rsidRPr="00487517">
        <w:rPr>
          <w:rFonts w:cs="Times New Roman"/>
          <w:szCs w:val="24"/>
        </w:rPr>
        <w:t xml:space="preserve">на постоянной основе проводить мероприятия по повышению знаний </w:t>
      </w:r>
      <w:r w:rsidR="00917614" w:rsidRPr="00487517">
        <w:rPr>
          <w:rFonts w:cs="Times New Roman"/>
          <w:szCs w:val="24"/>
        </w:rPr>
        <w:t>представителей всех вышеназванных групп</w:t>
      </w:r>
      <w:r w:rsidR="008F3724" w:rsidRPr="00487517">
        <w:rPr>
          <w:rFonts w:cs="Times New Roman"/>
          <w:szCs w:val="24"/>
        </w:rPr>
        <w:t xml:space="preserve"> по работе</w:t>
      </w:r>
      <w:r w:rsidR="00917614" w:rsidRPr="00487517">
        <w:rPr>
          <w:rFonts w:cs="Times New Roman"/>
          <w:szCs w:val="24"/>
        </w:rPr>
        <w:t xml:space="preserve"> с ООР. </w:t>
      </w:r>
      <w:r w:rsidR="008F3724" w:rsidRPr="00487517">
        <w:rPr>
          <w:rFonts w:cs="Times New Roman"/>
          <w:szCs w:val="24"/>
        </w:rPr>
        <w:t>Для этого необходимо:</w:t>
      </w:r>
    </w:p>
    <w:p w:rsidR="008F3724" w:rsidRPr="00487517" w:rsidRDefault="008F3724" w:rsidP="00487517">
      <w:pPr>
        <w:pStyle w:val="a8"/>
        <w:numPr>
          <w:ilvl w:val="0"/>
          <w:numId w:val="17"/>
        </w:numPr>
        <w:spacing w:after="240"/>
        <w:rPr>
          <w:rFonts w:ascii="Times New Roman" w:eastAsia="Times New Roman" w:hAnsi="Times New Roman"/>
        </w:rPr>
      </w:pPr>
      <w:r w:rsidRPr="00487517">
        <w:rPr>
          <w:rFonts w:ascii="Times New Roman" w:eastAsia="Times New Roman" w:hAnsi="Times New Roman"/>
        </w:rPr>
        <w:t>изучить потребности целевой аудитории для стимулирования использования ими ООР;</w:t>
      </w:r>
    </w:p>
    <w:p w:rsidR="008F3724" w:rsidRPr="00487517" w:rsidRDefault="008F3724" w:rsidP="00487517">
      <w:pPr>
        <w:pStyle w:val="a8"/>
        <w:numPr>
          <w:ilvl w:val="0"/>
          <w:numId w:val="17"/>
        </w:numPr>
        <w:spacing w:after="240"/>
        <w:rPr>
          <w:rFonts w:ascii="Times New Roman" w:eastAsia="Times New Roman" w:hAnsi="Times New Roman"/>
        </w:rPr>
      </w:pPr>
      <w:r w:rsidRPr="00487517">
        <w:rPr>
          <w:rFonts w:ascii="Times New Roman" w:eastAsia="Times New Roman" w:hAnsi="Times New Roman"/>
          <w:lang w:val="mn-MN"/>
        </w:rPr>
        <w:t>разработать и внедрить</w:t>
      </w:r>
      <w:r w:rsidRPr="00487517">
        <w:rPr>
          <w:rFonts w:ascii="Times New Roman" w:eastAsia="Times New Roman" w:hAnsi="Times New Roman"/>
        </w:rPr>
        <w:t xml:space="preserve"> </w:t>
      </w:r>
      <w:r w:rsidRPr="00487517">
        <w:rPr>
          <w:rFonts w:ascii="Times New Roman" w:eastAsia="Times New Roman" w:hAnsi="Times New Roman"/>
          <w:lang w:val="mn-MN"/>
        </w:rPr>
        <w:t>план по улучшению кадрового потенциала;</w:t>
      </w:r>
    </w:p>
    <w:p w:rsidR="008F3724" w:rsidRPr="00487517" w:rsidRDefault="008F3724" w:rsidP="00487517">
      <w:pPr>
        <w:pStyle w:val="a8"/>
        <w:numPr>
          <w:ilvl w:val="0"/>
          <w:numId w:val="17"/>
        </w:numPr>
        <w:spacing w:after="240"/>
        <w:rPr>
          <w:rFonts w:ascii="Times New Roman" w:eastAsia="Times New Roman" w:hAnsi="Times New Roman"/>
          <w:lang w:val="mn-MN"/>
        </w:rPr>
      </w:pPr>
      <w:r w:rsidRPr="00487517">
        <w:rPr>
          <w:rFonts w:ascii="Times New Roman" w:eastAsia="Times New Roman" w:hAnsi="Times New Roman"/>
          <w:lang w:val="mn-MN"/>
        </w:rPr>
        <w:t xml:space="preserve">организовать краткосрочные курсы для повышения </w:t>
      </w:r>
      <w:r w:rsidRPr="00487517">
        <w:rPr>
          <w:rFonts w:ascii="Times New Roman" w:eastAsia="Times New Roman" w:hAnsi="Times New Roman"/>
        </w:rPr>
        <w:t>потенциала и квалификации учителей и других работников образования</w:t>
      </w:r>
      <w:r w:rsidRPr="00487517">
        <w:rPr>
          <w:rFonts w:ascii="Times New Roman" w:eastAsia="Times New Roman" w:hAnsi="Times New Roman"/>
          <w:lang w:val="mn-MN"/>
        </w:rPr>
        <w:t>;</w:t>
      </w:r>
    </w:p>
    <w:p w:rsidR="008F3724" w:rsidRPr="00487517" w:rsidRDefault="008F3724" w:rsidP="00487517">
      <w:pPr>
        <w:pStyle w:val="a8"/>
        <w:numPr>
          <w:ilvl w:val="0"/>
          <w:numId w:val="17"/>
        </w:numPr>
        <w:spacing w:after="240"/>
        <w:rPr>
          <w:rFonts w:ascii="Times New Roman" w:eastAsia="Times New Roman" w:hAnsi="Times New Roman"/>
          <w:lang w:val="mn-MN"/>
        </w:rPr>
      </w:pPr>
      <w:r w:rsidRPr="00487517">
        <w:rPr>
          <w:rFonts w:ascii="Times New Roman" w:eastAsia="Times New Roman" w:hAnsi="Times New Roman"/>
        </w:rPr>
        <w:t xml:space="preserve">проводить на </w:t>
      </w:r>
      <w:proofErr w:type="gramStart"/>
      <w:r w:rsidRPr="00487517">
        <w:rPr>
          <w:rFonts w:ascii="Times New Roman" w:eastAsia="Times New Roman" w:hAnsi="Times New Roman"/>
          <w:lang w:val="mn-MN"/>
        </w:rPr>
        <w:t>национальном</w:t>
      </w:r>
      <w:proofErr w:type="gramEnd"/>
      <w:r w:rsidRPr="00487517">
        <w:rPr>
          <w:rFonts w:ascii="Times New Roman" w:eastAsia="Times New Roman" w:hAnsi="Times New Roman"/>
        </w:rPr>
        <w:t xml:space="preserve"> и региональных уровнях</w:t>
      </w:r>
      <w:r w:rsidRPr="00487517">
        <w:rPr>
          <w:rFonts w:ascii="Times New Roman" w:eastAsia="Times New Roman" w:hAnsi="Times New Roman"/>
          <w:lang w:val="mn-MN"/>
        </w:rPr>
        <w:t xml:space="preserve"> тренинги и семинары</w:t>
      </w:r>
      <w:r w:rsidRPr="00487517">
        <w:rPr>
          <w:rFonts w:ascii="Times New Roman" w:eastAsia="Times New Roman" w:hAnsi="Times New Roman"/>
        </w:rPr>
        <w:t xml:space="preserve">, образовательные форумы, конференции для представителей </w:t>
      </w:r>
      <w:r w:rsidRPr="00487517">
        <w:rPr>
          <w:rFonts w:ascii="Times New Roman" w:eastAsia="Times New Roman" w:hAnsi="Times New Roman"/>
          <w:lang w:val="mn-MN"/>
        </w:rPr>
        <w:t>образовательных</w:t>
      </w:r>
      <w:r w:rsidRPr="00487517">
        <w:rPr>
          <w:rFonts w:ascii="Times New Roman" w:eastAsia="Times New Roman" w:hAnsi="Times New Roman"/>
        </w:rPr>
        <w:t xml:space="preserve"> учреждений</w:t>
      </w:r>
      <w:r w:rsidR="00487517">
        <w:rPr>
          <w:rFonts w:ascii="Times New Roman" w:eastAsia="Times New Roman" w:hAnsi="Times New Roman"/>
        </w:rPr>
        <w:t>;</w:t>
      </w:r>
    </w:p>
    <w:p w:rsidR="008F3724" w:rsidRPr="00487517" w:rsidRDefault="008F3724" w:rsidP="00487517">
      <w:pPr>
        <w:pStyle w:val="a8"/>
        <w:numPr>
          <w:ilvl w:val="0"/>
          <w:numId w:val="17"/>
        </w:numPr>
        <w:spacing w:after="240"/>
        <w:rPr>
          <w:rFonts w:ascii="Times New Roman" w:eastAsia="Times New Roman" w:hAnsi="Times New Roman"/>
          <w:lang w:val="mn-MN"/>
        </w:rPr>
      </w:pPr>
      <w:r w:rsidRPr="00487517">
        <w:rPr>
          <w:rFonts w:ascii="Times New Roman" w:eastAsia="Times New Roman" w:hAnsi="Times New Roman"/>
        </w:rPr>
        <w:t>стимулировать участие местных специалистов на международных конференциях по развитию ООР;</w:t>
      </w:r>
    </w:p>
    <w:p w:rsidR="008F3724" w:rsidRPr="00487517" w:rsidRDefault="008F3724" w:rsidP="00487517">
      <w:pPr>
        <w:pStyle w:val="a8"/>
        <w:numPr>
          <w:ilvl w:val="0"/>
          <w:numId w:val="17"/>
        </w:numPr>
        <w:spacing w:after="240"/>
        <w:rPr>
          <w:rFonts w:ascii="Times New Roman" w:eastAsia="Times New Roman" w:hAnsi="Times New Roman"/>
          <w:lang w:val="mn-MN"/>
        </w:rPr>
      </w:pPr>
      <w:r w:rsidRPr="00487517">
        <w:rPr>
          <w:rFonts w:ascii="Times New Roman" w:eastAsia="Times New Roman" w:hAnsi="Times New Roman"/>
        </w:rPr>
        <w:t>стимулировать проведение исследований по лучшим мировым практикам ООР;</w:t>
      </w:r>
    </w:p>
    <w:p w:rsidR="008F3724" w:rsidRPr="00487517" w:rsidRDefault="008F3724" w:rsidP="00487517">
      <w:pPr>
        <w:pStyle w:val="a8"/>
        <w:numPr>
          <w:ilvl w:val="0"/>
          <w:numId w:val="17"/>
        </w:numPr>
        <w:spacing w:after="240"/>
        <w:rPr>
          <w:rFonts w:ascii="Times New Roman" w:eastAsia="Times New Roman" w:hAnsi="Times New Roman"/>
          <w:lang w:val="mn-MN"/>
        </w:rPr>
      </w:pPr>
      <w:r w:rsidRPr="00487517">
        <w:rPr>
          <w:rFonts w:ascii="Times New Roman" w:eastAsia="Times New Roman" w:hAnsi="Times New Roman"/>
        </w:rPr>
        <w:t xml:space="preserve">создать </w:t>
      </w:r>
      <w:proofErr w:type="gramStart"/>
      <w:r w:rsidRPr="00487517">
        <w:rPr>
          <w:rFonts w:ascii="Times New Roman" w:eastAsia="Times New Roman" w:hAnsi="Times New Roman"/>
        </w:rPr>
        <w:t>един</w:t>
      </w:r>
      <w:r w:rsidR="00487517">
        <w:rPr>
          <w:rFonts w:ascii="Times New Roman" w:eastAsia="Times New Roman" w:hAnsi="Times New Roman"/>
        </w:rPr>
        <w:t>ый</w:t>
      </w:r>
      <w:proofErr w:type="gramEnd"/>
      <w:r w:rsidRPr="00487517">
        <w:rPr>
          <w:rFonts w:ascii="Times New Roman" w:eastAsia="Times New Roman" w:hAnsi="Times New Roman"/>
        </w:rPr>
        <w:t xml:space="preserve"> сайта по повышению квалификации для работников образования в сфере использования ООР и электронных мультимедиа материалов.</w:t>
      </w:r>
    </w:p>
    <w:p w:rsidR="00263FA1" w:rsidRPr="00487517" w:rsidRDefault="00917614" w:rsidP="00263FA1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proofErr w:type="gramStart"/>
      <w:r w:rsidRPr="00487517">
        <w:rPr>
          <w:rFonts w:cs="Times New Roman"/>
          <w:szCs w:val="24"/>
        </w:rPr>
        <w:t xml:space="preserve">Одним из основных </w:t>
      </w:r>
      <w:r w:rsidR="008F3724" w:rsidRPr="00487517">
        <w:rPr>
          <w:rFonts w:cs="Times New Roman"/>
          <w:szCs w:val="24"/>
        </w:rPr>
        <w:t>задач в развитии кадрового потенциала является создание специального Фонда, средства которого должны быть направлены на проведение обозначенных выше мероприятий для всей целевой аудитории, в частности на проведение</w:t>
      </w:r>
      <w:r w:rsidR="00487517">
        <w:rPr>
          <w:rFonts w:cs="Times New Roman"/>
          <w:szCs w:val="24"/>
        </w:rPr>
        <w:t xml:space="preserve"> </w:t>
      </w:r>
      <w:r w:rsidRPr="00487517">
        <w:rPr>
          <w:rFonts w:cs="Times New Roman"/>
          <w:szCs w:val="24"/>
        </w:rPr>
        <w:t xml:space="preserve">тренингов </w:t>
      </w:r>
      <w:r w:rsidR="008F3724" w:rsidRPr="00487517">
        <w:rPr>
          <w:rFonts w:cs="Times New Roman"/>
          <w:szCs w:val="24"/>
        </w:rPr>
        <w:t xml:space="preserve">по </w:t>
      </w:r>
      <w:r w:rsidRPr="00487517">
        <w:rPr>
          <w:rFonts w:cs="Times New Roman"/>
          <w:szCs w:val="24"/>
        </w:rPr>
        <w:t>разъяснени</w:t>
      </w:r>
      <w:r w:rsidR="008F3724" w:rsidRPr="00487517">
        <w:rPr>
          <w:rFonts w:cs="Times New Roman"/>
          <w:szCs w:val="24"/>
        </w:rPr>
        <w:t>ю</w:t>
      </w:r>
      <w:r w:rsidRPr="00487517">
        <w:rPr>
          <w:rFonts w:cs="Times New Roman"/>
          <w:szCs w:val="24"/>
        </w:rPr>
        <w:t xml:space="preserve"> принципов функционирования ООР</w:t>
      </w:r>
      <w:r w:rsidR="00D311A6" w:rsidRPr="00487517">
        <w:rPr>
          <w:rFonts w:cs="Times New Roman"/>
          <w:szCs w:val="24"/>
        </w:rPr>
        <w:t>, интерактивн</w:t>
      </w:r>
      <w:r w:rsidR="008F3724" w:rsidRPr="00487517">
        <w:rPr>
          <w:rFonts w:cs="Times New Roman"/>
          <w:szCs w:val="24"/>
        </w:rPr>
        <w:t>ого</w:t>
      </w:r>
      <w:r w:rsidR="00D311A6" w:rsidRPr="00487517">
        <w:rPr>
          <w:rFonts w:cs="Times New Roman"/>
          <w:szCs w:val="24"/>
        </w:rPr>
        <w:t xml:space="preserve"> характер</w:t>
      </w:r>
      <w:r w:rsidR="008F3724" w:rsidRPr="00487517">
        <w:rPr>
          <w:rFonts w:cs="Times New Roman"/>
          <w:szCs w:val="24"/>
        </w:rPr>
        <w:t>а</w:t>
      </w:r>
      <w:r w:rsidR="00D311A6" w:rsidRPr="00487517">
        <w:rPr>
          <w:rFonts w:cs="Times New Roman"/>
          <w:szCs w:val="24"/>
        </w:rPr>
        <w:t xml:space="preserve"> использования и распространения ООР, а также</w:t>
      </w:r>
      <w:r w:rsidRPr="00487517">
        <w:rPr>
          <w:rFonts w:cs="Times New Roman"/>
          <w:szCs w:val="24"/>
        </w:rPr>
        <w:t xml:space="preserve"> важност</w:t>
      </w:r>
      <w:r w:rsidR="008F3724" w:rsidRPr="00487517">
        <w:rPr>
          <w:rFonts w:cs="Times New Roman"/>
          <w:szCs w:val="24"/>
        </w:rPr>
        <w:t>и</w:t>
      </w:r>
      <w:r w:rsidRPr="00487517">
        <w:rPr>
          <w:rFonts w:cs="Times New Roman"/>
          <w:szCs w:val="24"/>
        </w:rPr>
        <w:t xml:space="preserve"> постоянного обновления ООР, в том числе и за счет активного участия пользователей.  </w:t>
      </w:r>
      <w:proofErr w:type="gramEnd"/>
    </w:p>
    <w:p w:rsidR="00D311A6" w:rsidRPr="00487517" w:rsidRDefault="00D311A6" w:rsidP="00263FA1">
      <w:pPr>
        <w:shd w:val="clear" w:color="auto" w:fill="FFFFFF"/>
        <w:spacing w:before="100" w:beforeAutospacing="1" w:after="100" w:afterAutospacing="1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lastRenderedPageBreak/>
        <w:t xml:space="preserve">Также в деятельность по </w:t>
      </w:r>
      <w:r w:rsidR="008F3724" w:rsidRPr="00487517">
        <w:rPr>
          <w:rFonts w:cs="Times New Roman"/>
          <w:szCs w:val="24"/>
        </w:rPr>
        <w:t xml:space="preserve">рапространению знаний об ООР </w:t>
      </w:r>
      <w:r w:rsidRPr="00487517">
        <w:rPr>
          <w:rFonts w:cs="Times New Roman"/>
          <w:szCs w:val="24"/>
        </w:rPr>
        <w:t xml:space="preserve">должны включаться </w:t>
      </w:r>
      <w:r w:rsidR="00487517">
        <w:rPr>
          <w:rFonts w:cs="Times New Roman"/>
          <w:szCs w:val="24"/>
        </w:rPr>
        <w:t>ВУЗы</w:t>
      </w:r>
      <w:r w:rsidRPr="00487517">
        <w:rPr>
          <w:rFonts w:cs="Times New Roman"/>
          <w:szCs w:val="24"/>
        </w:rPr>
        <w:t xml:space="preserve"> и образовательные структуры, работающие </w:t>
      </w:r>
      <w:proofErr w:type="gramStart"/>
      <w:r w:rsidRPr="00487517">
        <w:rPr>
          <w:rFonts w:cs="Times New Roman"/>
          <w:szCs w:val="24"/>
        </w:rPr>
        <w:t>со</w:t>
      </w:r>
      <w:proofErr w:type="gramEnd"/>
      <w:r w:rsidRPr="00487517">
        <w:rPr>
          <w:rFonts w:cs="Times New Roman"/>
          <w:szCs w:val="24"/>
        </w:rPr>
        <w:t xml:space="preserve"> взрослыми </w:t>
      </w:r>
      <w:r w:rsidR="008F3724" w:rsidRPr="00487517">
        <w:rPr>
          <w:rFonts w:cs="Times New Roman"/>
          <w:szCs w:val="24"/>
        </w:rPr>
        <w:t xml:space="preserve">и с людьми с ограниченными физическими возможностями. Необходимо рассмотреть план по широкому распространению информации о возможностях использования ООР через национальные СМИ. </w:t>
      </w:r>
    </w:p>
    <w:p w:rsidR="00FA0242" w:rsidRPr="00487517" w:rsidRDefault="00D95022" w:rsidP="00487517">
      <w:pPr>
        <w:pStyle w:val="1"/>
      </w:pPr>
      <w:bookmarkStart w:id="4" w:name="_Toc388463632"/>
      <w:r w:rsidRPr="00487517">
        <w:t>ИНФРАСТРУКТУРА  ИКТ И ВОЗМОЖНОСТИ ДЛЯ ПОДКЛЮЧЕНИЯ</w:t>
      </w:r>
      <w:bookmarkEnd w:id="4"/>
    </w:p>
    <w:p w:rsidR="00D95022" w:rsidRPr="00487517" w:rsidRDefault="00D95022" w:rsidP="00D95022">
      <w:pPr>
        <w:rPr>
          <w:szCs w:val="24"/>
        </w:rPr>
      </w:pPr>
      <w:r w:rsidRPr="00487517">
        <w:rPr>
          <w:szCs w:val="24"/>
        </w:rPr>
        <w:t>В современных условиях одной из главных предпосылок к созданию ООР и их дальнейшему повсеместному широкому распространению способствует наличие развитой инфраструктуры информационно-коммуникационных технологий (далее ИКТ) в образовательных учреждениях. Осознавая текущие тенденции развития ИКТ в мире, в первую очередь, массовое распространение так называемой концепции «BYOD» (</w:t>
      </w:r>
      <w:proofErr w:type="spellStart"/>
      <w:r w:rsidRPr="00487517">
        <w:rPr>
          <w:szCs w:val="24"/>
        </w:rPr>
        <w:t>bring</w:t>
      </w:r>
      <w:proofErr w:type="spellEnd"/>
      <w:r w:rsidRPr="00487517">
        <w:rPr>
          <w:szCs w:val="24"/>
        </w:rPr>
        <w:t xml:space="preserve"> </w:t>
      </w:r>
      <w:proofErr w:type="spellStart"/>
      <w:r w:rsidRPr="00487517">
        <w:rPr>
          <w:szCs w:val="24"/>
        </w:rPr>
        <w:t>your</w:t>
      </w:r>
      <w:proofErr w:type="spellEnd"/>
      <w:r w:rsidRPr="00487517">
        <w:rPr>
          <w:szCs w:val="24"/>
        </w:rPr>
        <w:t xml:space="preserve"> </w:t>
      </w:r>
      <w:proofErr w:type="spellStart"/>
      <w:r w:rsidRPr="00487517">
        <w:rPr>
          <w:szCs w:val="24"/>
        </w:rPr>
        <w:t>own</w:t>
      </w:r>
      <w:proofErr w:type="spellEnd"/>
      <w:r w:rsidRPr="00487517">
        <w:rPr>
          <w:szCs w:val="24"/>
        </w:rPr>
        <w:t xml:space="preserve"> </w:t>
      </w:r>
      <w:proofErr w:type="spellStart"/>
      <w:r w:rsidRPr="00487517">
        <w:rPr>
          <w:szCs w:val="24"/>
        </w:rPr>
        <w:t>device</w:t>
      </w:r>
      <w:proofErr w:type="spellEnd"/>
      <w:r w:rsidRPr="00487517">
        <w:rPr>
          <w:szCs w:val="24"/>
        </w:rPr>
        <w:t xml:space="preserve"> - </w:t>
      </w:r>
      <w:proofErr w:type="gramStart"/>
      <w:r w:rsidRPr="00487517">
        <w:rPr>
          <w:szCs w:val="24"/>
        </w:rPr>
        <w:t>принеси</w:t>
      </w:r>
      <w:proofErr w:type="gramEnd"/>
      <w:r w:rsidRPr="00487517">
        <w:rPr>
          <w:szCs w:val="24"/>
        </w:rPr>
        <w:t>/используй свое устройство/инструмент), и необходимости высокого уровня проникновения информационных технологий (ИТ) в сферу образования, в Программе по переходу Кыргызской Республики к устойчивому развитию на 2013-2017 годы и Стратегии развития образования (далее СРО) в Кыргызской Республике на 2012-2020 годы по мере возможности создаются условия для развития инфраструктуры ИКТ в образовательных учреждениях. Так, реализуется инфраструктурный проект «100 инновационных школ» с ежегодным финансированием в размере 192 млн. сомов, по результатам которого каждая седьмая школа в стране путем оснащения</w:t>
      </w:r>
      <w:r w:rsidRPr="00487517">
        <w:t xml:space="preserve"> </w:t>
      </w:r>
      <w:r w:rsidRPr="00487517">
        <w:rPr>
          <w:szCs w:val="24"/>
        </w:rPr>
        <w:t>мультимедийными средствами получает статус интерактивной, а учителя имеют возможность разработки и применения электронных версий своих учебных материалов. Здесь на первый план выходит умение и желание педагогов создавать ООР, удобное и бесплатное размещение ООР в сети, а также возможности обучающихся получить качественный и скоростной доступ к электронным версиям ООР.</w:t>
      </w:r>
    </w:p>
    <w:p w:rsidR="00D95022" w:rsidRPr="00487517" w:rsidRDefault="00D95022" w:rsidP="00D95022">
      <w:pPr>
        <w:rPr>
          <w:szCs w:val="24"/>
        </w:rPr>
      </w:pPr>
      <w:r w:rsidRPr="00487517">
        <w:rPr>
          <w:szCs w:val="24"/>
        </w:rPr>
        <w:t xml:space="preserve">Несмотря на прилагаемые усилия, в стране сохраняется существенный «цифровой разрыв» между столичными и сельскими школами: в Бишкеке скорость гарантированного подключения некоторых школ </w:t>
      </w:r>
      <w:proofErr w:type="gramStart"/>
      <w:r w:rsidRPr="00487517">
        <w:rPr>
          <w:szCs w:val="24"/>
        </w:rPr>
        <w:t>достигла 4 Мбит/сек</w:t>
      </w:r>
      <w:proofErr w:type="gramEnd"/>
      <w:r w:rsidRPr="00487517">
        <w:rPr>
          <w:rStyle w:val="a5"/>
          <w:szCs w:val="24"/>
        </w:rPr>
        <w:footnoteReference w:id="23"/>
      </w:r>
      <w:r w:rsidRPr="00487517">
        <w:rPr>
          <w:szCs w:val="24"/>
        </w:rPr>
        <w:t>, в то время как во многих сельских регионах полностью отсутствует Интернет-связь. Согласно СРО к 2020 году планируется подключить к Интернету только 20% школ по стране, и добиться соотношения «компьютер/учащиеся» как 1 к 30 – такая тенденция развития будет только усугублять существующее региональное «цифровое образовательное неравенство».</w:t>
      </w:r>
    </w:p>
    <w:p w:rsidR="00D95022" w:rsidRPr="00487517" w:rsidRDefault="00D95022" w:rsidP="00D95022">
      <w:pPr>
        <w:rPr>
          <w:szCs w:val="24"/>
        </w:rPr>
      </w:pPr>
      <w:r w:rsidRPr="00487517">
        <w:rPr>
          <w:szCs w:val="24"/>
        </w:rPr>
        <w:t xml:space="preserve">Использование ООР в электронном виде требует рассмотрение и решение следующих вопросов с точки зрения обеспечения </w:t>
      </w:r>
      <w:proofErr w:type="gramStart"/>
      <w:r w:rsidRPr="00487517">
        <w:rPr>
          <w:szCs w:val="24"/>
        </w:rPr>
        <w:t>ИКТ-инфраструктурой</w:t>
      </w:r>
      <w:proofErr w:type="gramEnd"/>
      <w:r w:rsidRPr="00487517">
        <w:rPr>
          <w:szCs w:val="24"/>
        </w:rPr>
        <w:t xml:space="preserve">: </w:t>
      </w:r>
    </w:p>
    <w:p w:rsidR="00D95022" w:rsidRPr="00487517" w:rsidRDefault="00D95022" w:rsidP="00D95022">
      <w:pPr>
        <w:numPr>
          <w:ilvl w:val="0"/>
          <w:numId w:val="7"/>
        </w:numPr>
        <w:rPr>
          <w:szCs w:val="24"/>
        </w:rPr>
      </w:pPr>
      <w:r w:rsidRPr="00487517">
        <w:rPr>
          <w:szCs w:val="24"/>
        </w:rPr>
        <w:t>Обеспечение качественного доступа к ООР выдвигает определенные требования к инфраструктуре сетей телекоммуникаций. Существующие в Кыргызстане сегодня телекоммуникационные ресурсы и система управления сетями и серверами не обеспечивают необходимое качество доставки образовательного материала, а также предотвращение и защиты от нежелательного «</w:t>
      </w:r>
      <w:proofErr w:type="spellStart"/>
      <w:r w:rsidRPr="00487517">
        <w:rPr>
          <w:szCs w:val="24"/>
        </w:rPr>
        <w:t>необразовательного</w:t>
      </w:r>
      <w:proofErr w:type="spellEnd"/>
      <w:r w:rsidRPr="00487517">
        <w:rPr>
          <w:szCs w:val="24"/>
        </w:rPr>
        <w:t>» контента.</w:t>
      </w:r>
    </w:p>
    <w:p w:rsidR="00D95022" w:rsidRPr="00487517" w:rsidRDefault="00D95022" w:rsidP="00D95022">
      <w:pPr>
        <w:numPr>
          <w:ilvl w:val="0"/>
          <w:numId w:val="7"/>
        </w:numPr>
        <w:rPr>
          <w:szCs w:val="24"/>
        </w:rPr>
      </w:pPr>
      <w:r w:rsidRPr="00487517">
        <w:rPr>
          <w:szCs w:val="24"/>
        </w:rPr>
        <w:t xml:space="preserve">Применение компьютерных и сетевых технологий приводит к существенным изменениям в формах разработки и представления учебного материала – потребуется другая структура педагогической системы. Потребуются новые системы управления знаниями и стратегии для хранения, проверки и предоставления общего доступа к </w:t>
      </w:r>
      <w:proofErr w:type="gramStart"/>
      <w:r w:rsidRPr="00487517">
        <w:rPr>
          <w:szCs w:val="24"/>
        </w:rPr>
        <w:t>образовательному</w:t>
      </w:r>
      <w:proofErr w:type="gramEnd"/>
      <w:r w:rsidRPr="00487517">
        <w:rPr>
          <w:szCs w:val="24"/>
        </w:rPr>
        <w:t xml:space="preserve"> контенту, </w:t>
      </w:r>
      <w:r w:rsidRPr="00487517">
        <w:rPr>
          <w:szCs w:val="24"/>
        </w:rPr>
        <w:lastRenderedPageBreak/>
        <w:t>развитие программных средств и создания метаданных или публикации ООР в сетевом пространстве.</w:t>
      </w:r>
    </w:p>
    <w:p w:rsidR="00D95022" w:rsidRPr="00487517" w:rsidRDefault="00D95022" w:rsidP="00D95022">
      <w:pPr>
        <w:numPr>
          <w:ilvl w:val="0"/>
          <w:numId w:val="7"/>
        </w:numPr>
        <w:rPr>
          <w:szCs w:val="24"/>
        </w:rPr>
      </w:pPr>
      <w:r w:rsidRPr="00487517">
        <w:rPr>
          <w:szCs w:val="24"/>
        </w:rPr>
        <w:t>Представление открытого образовательного контента в электронном виде и использование мобильных современных устройств в качестве основного дидактического средства требуют решения комплекса научно-методических задач, связанных с пониманием механизмов восприятия и усвоения электронной информации, психологических особенностей работы педагогов и учащихся с компьютерными устройствами, в ближайшей перспективе, переносными.</w:t>
      </w:r>
    </w:p>
    <w:p w:rsidR="000330D8" w:rsidRPr="00487517" w:rsidRDefault="000330D8" w:rsidP="000330D8">
      <w:pPr>
        <w:pStyle w:val="a8"/>
        <w:spacing w:before="60"/>
      </w:pPr>
    </w:p>
    <w:p w:rsidR="00D95022" w:rsidRPr="00487517" w:rsidRDefault="00D95022" w:rsidP="00487517">
      <w:pPr>
        <w:pStyle w:val="1"/>
      </w:pPr>
      <w:bookmarkStart w:id="5" w:name="_Toc388463633"/>
      <w:r w:rsidRPr="00487517">
        <w:t>РЕКОМЕНДАЦИИ ДЛЯ ПОДГОТОВКИ ПОЛИТИКИ В ОБЛАСТИ ОБЕСПЕЧЕНИЯ КАЧЕСТВА</w:t>
      </w:r>
      <w:bookmarkEnd w:id="5"/>
      <w:r w:rsidR="000330D8" w:rsidRPr="00487517">
        <w:t xml:space="preserve"> ООР</w:t>
      </w:r>
    </w:p>
    <w:p w:rsidR="004B6ADB" w:rsidRPr="00487517" w:rsidRDefault="008F3724" w:rsidP="004B6ADB">
      <w:pPr>
        <w:spacing w:after="0"/>
        <w:ind w:right="-187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Одной из ключевых задач, связанных с ООР, является обеспечение высокой педагогической эффективности образовательных материалов. Так, в национальной </w:t>
      </w:r>
      <w:r w:rsidR="004B6ADB" w:rsidRPr="00487517">
        <w:rPr>
          <w:rFonts w:cs="Times New Roman"/>
          <w:szCs w:val="24"/>
        </w:rPr>
        <w:t xml:space="preserve">системе образования постоянно ведется работа по совершенствованию УМК, в соответствии с </w:t>
      </w:r>
      <w:proofErr w:type="gramStart"/>
      <w:r w:rsidR="004B6ADB" w:rsidRPr="00487517">
        <w:rPr>
          <w:rFonts w:cs="Times New Roman"/>
          <w:szCs w:val="24"/>
        </w:rPr>
        <w:t>последними</w:t>
      </w:r>
      <w:proofErr w:type="gramEnd"/>
      <w:r w:rsidR="004B6ADB" w:rsidRPr="00487517">
        <w:rPr>
          <w:rFonts w:cs="Times New Roman"/>
          <w:szCs w:val="24"/>
        </w:rPr>
        <w:t xml:space="preserve"> требованиям науки и практики, по всем основным дисциплинам, которые значатся в государственном учебном плане.  Для этого МОиН КР должно постоянно привлекать к созданию УМК лучших авторов, специалистов из научно-исследовательских учреждений и вузов, а также опытных учителей общеобразовательных школ.</w:t>
      </w:r>
    </w:p>
    <w:p w:rsidR="004B6ADB" w:rsidRPr="00487517" w:rsidRDefault="004B6ADB" w:rsidP="004B6ADB">
      <w:pPr>
        <w:spacing w:after="0"/>
        <w:ind w:right="-187"/>
        <w:rPr>
          <w:rFonts w:cs="Times New Roman"/>
          <w:szCs w:val="24"/>
        </w:rPr>
      </w:pPr>
    </w:p>
    <w:p w:rsidR="008F3724" w:rsidRPr="00487517" w:rsidRDefault="004B6ADB" w:rsidP="00C84B02">
      <w:pPr>
        <w:spacing w:after="0"/>
        <w:ind w:right="-187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>Обеспечение учебных заведений качественными УМК ведется в двух направлениях: написание новых учебников и существенное обновление ныне действующих учебников с учетом современных требований, включая адаптацию учебной литературы, изданной за рубежом.</w:t>
      </w:r>
      <w:r w:rsidR="00C84B02" w:rsidRPr="00487517">
        <w:rPr>
          <w:rFonts w:cs="Times New Roman"/>
          <w:szCs w:val="24"/>
        </w:rPr>
        <w:t xml:space="preserve"> </w:t>
      </w:r>
      <w:r w:rsidR="008F3724" w:rsidRPr="00487517">
        <w:rPr>
          <w:rFonts w:cs="Times New Roman"/>
          <w:szCs w:val="24"/>
        </w:rPr>
        <w:t xml:space="preserve">Для обеспечения качества публикаций ООР в Национальном хранилище необходимо рассмотреть отдельную процедуру прохождения экспертизы цифровых образовательных материалов и получения рекомендаций к публикации, в том числе и для авторов желающих самостоятельно размещать свои материалы. Данный контроль также необходим с точки зрения охраны интеллектуальной собственности и авторского права, с тем чтобы удостовериться, что размещаемые материалы размещаются под открытой лицензией. </w:t>
      </w:r>
    </w:p>
    <w:p w:rsidR="00C84B02" w:rsidRPr="00487517" w:rsidRDefault="008F3724" w:rsidP="00C84B02">
      <w:pPr>
        <w:spacing w:after="0"/>
        <w:ind w:right="-187"/>
        <w:rPr>
          <w:rFonts w:cs="Times New Roman"/>
          <w:szCs w:val="24"/>
        </w:rPr>
      </w:pPr>
      <w:r w:rsidRPr="00487517">
        <w:rPr>
          <w:rFonts w:cs="Times New Roman"/>
          <w:szCs w:val="24"/>
        </w:rPr>
        <w:t xml:space="preserve">Разработка и экспертиза электронных учебников для общеобразовательной школы </w:t>
      </w:r>
      <w:r w:rsidR="004B6ADB" w:rsidRPr="00487517">
        <w:rPr>
          <w:rFonts w:cs="Times New Roman"/>
          <w:szCs w:val="24"/>
        </w:rPr>
        <w:t xml:space="preserve">должна проводиться в соответствии с утвержденными критериями, принятыми </w:t>
      </w:r>
      <w:proofErr w:type="spellStart"/>
      <w:r w:rsidR="004B6ADB" w:rsidRPr="00487517">
        <w:rPr>
          <w:rFonts w:cs="Times New Roman"/>
          <w:szCs w:val="24"/>
        </w:rPr>
        <w:t>МОиН</w:t>
      </w:r>
      <w:proofErr w:type="spellEnd"/>
      <w:r w:rsidR="004B6ADB" w:rsidRPr="00487517">
        <w:rPr>
          <w:rFonts w:cs="Times New Roman"/>
          <w:szCs w:val="24"/>
        </w:rPr>
        <w:t xml:space="preserve"> КР. Электронные ресурсы должны быть представлены в форматах, доступных для использования в Национальном хранилище ООР. </w:t>
      </w:r>
      <w:r w:rsidR="00C84B02" w:rsidRPr="00487517">
        <w:rPr>
          <w:rFonts w:cs="Times New Roman"/>
          <w:szCs w:val="24"/>
        </w:rPr>
        <w:t xml:space="preserve">При отборе ресурсов для издания по заказу </w:t>
      </w:r>
      <w:proofErr w:type="spellStart"/>
      <w:r w:rsidR="00C84B02" w:rsidRPr="00487517">
        <w:rPr>
          <w:rFonts w:cs="Times New Roman"/>
          <w:szCs w:val="24"/>
        </w:rPr>
        <w:t>МОиН</w:t>
      </w:r>
      <w:proofErr w:type="spellEnd"/>
      <w:r w:rsidR="00C84B02" w:rsidRPr="00487517">
        <w:rPr>
          <w:rFonts w:cs="Times New Roman"/>
          <w:szCs w:val="24"/>
        </w:rPr>
        <w:t xml:space="preserve"> </w:t>
      </w:r>
      <w:proofErr w:type="gramStart"/>
      <w:r w:rsidR="00C84B02" w:rsidRPr="00487517">
        <w:rPr>
          <w:rFonts w:cs="Times New Roman"/>
          <w:szCs w:val="24"/>
        </w:rPr>
        <w:t>КР</w:t>
      </w:r>
      <w:proofErr w:type="gramEnd"/>
      <w:r w:rsidR="00C84B02" w:rsidRPr="00487517">
        <w:rPr>
          <w:rFonts w:cs="Times New Roman"/>
          <w:szCs w:val="24"/>
        </w:rPr>
        <w:t xml:space="preserve"> необходимо руководствоваться </w:t>
      </w:r>
      <w:r w:rsidRPr="00487517">
        <w:rPr>
          <w:rFonts w:cs="Times New Roman"/>
          <w:szCs w:val="24"/>
        </w:rPr>
        <w:t xml:space="preserve">соответствующими </w:t>
      </w:r>
      <w:r w:rsidR="00C84B02" w:rsidRPr="00487517">
        <w:rPr>
          <w:rFonts w:cs="Times New Roman"/>
          <w:szCs w:val="24"/>
        </w:rPr>
        <w:t>требованиями и нормами закон</w:t>
      </w:r>
      <w:r w:rsidRPr="00487517">
        <w:rPr>
          <w:rFonts w:cs="Times New Roman"/>
          <w:szCs w:val="24"/>
        </w:rPr>
        <w:t xml:space="preserve">одательства </w:t>
      </w:r>
      <w:r w:rsidR="00C84B02" w:rsidRPr="00487517">
        <w:rPr>
          <w:rFonts w:cs="Times New Roman"/>
          <w:szCs w:val="24"/>
        </w:rPr>
        <w:t xml:space="preserve"> КР. </w:t>
      </w:r>
    </w:p>
    <w:p w:rsidR="00D95022" w:rsidRPr="00487517" w:rsidRDefault="00D95022">
      <w:pPr>
        <w:rPr>
          <w:rFonts w:cs="Times New Roman"/>
          <w:b/>
          <w:szCs w:val="24"/>
        </w:rPr>
      </w:pPr>
    </w:p>
    <w:sectPr w:rsidR="00D95022" w:rsidRPr="00487517" w:rsidSect="00FE34AF">
      <w:footerReference w:type="default" r:id="rId10"/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EEE" w:rsidRDefault="00FC6EEE" w:rsidP="000955AD">
      <w:pPr>
        <w:spacing w:after="0" w:line="240" w:lineRule="auto"/>
      </w:pPr>
      <w:r>
        <w:separator/>
      </w:r>
    </w:p>
  </w:endnote>
  <w:endnote w:type="continuationSeparator" w:id="0">
    <w:p w:rsidR="00FC6EEE" w:rsidRDefault="00FC6EEE" w:rsidP="0009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-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Helvetica Neue LT Std">
    <w:altName w:val="Helvetica Neue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84613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E34AF" w:rsidRPr="00FE34AF" w:rsidRDefault="00FE34AF">
        <w:pPr>
          <w:pStyle w:val="af5"/>
          <w:jc w:val="right"/>
          <w:rPr>
            <w:sz w:val="20"/>
          </w:rPr>
        </w:pPr>
        <w:r w:rsidRPr="00FE34AF">
          <w:rPr>
            <w:sz w:val="20"/>
          </w:rPr>
          <w:fldChar w:fldCharType="begin"/>
        </w:r>
        <w:r w:rsidRPr="00FE34AF">
          <w:rPr>
            <w:sz w:val="20"/>
          </w:rPr>
          <w:instrText>PAGE   \* MERGEFORMAT</w:instrText>
        </w:r>
        <w:r w:rsidRPr="00FE34AF">
          <w:rPr>
            <w:sz w:val="20"/>
          </w:rPr>
          <w:fldChar w:fldCharType="separate"/>
        </w:r>
        <w:r w:rsidR="00C2678E">
          <w:rPr>
            <w:noProof/>
            <w:sz w:val="20"/>
          </w:rPr>
          <w:t>1</w:t>
        </w:r>
        <w:r w:rsidRPr="00FE34AF">
          <w:rPr>
            <w:sz w:val="20"/>
          </w:rPr>
          <w:fldChar w:fldCharType="end"/>
        </w:r>
      </w:p>
    </w:sdtContent>
  </w:sdt>
  <w:p w:rsidR="00FE34AF" w:rsidRDefault="00FE34A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EEE" w:rsidRDefault="00FC6EEE" w:rsidP="000955AD">
      <w:pPr>
        <w:spacing w:after="0" w:line="240" w:lineRule="auto"/>
      </w:pPr>
      <w:r>
        <w:separator/>
      </w:r>
    </w:p>
  </w:footnote>
  <w:footnote w:type="continuationSeparator" w:id="0">
    <w:p w:rsidR="00FC6EEE" w:rsidRDefault="00FC6EEE" w:rsidP="000955AD">
      <w:pPr>
        <w:spacing w:after="0" w:line="240" w:lineRule="auto"/>
      </w:pPr>
      <w:r>
        <w:continuationSeparator/>
      </w:r>
    </w:p>
  </w:footnote>
  <w:footnote w:id="1">
    <w:p w:rsidR="000C067A" w:rsidRPr="000955AD" w:rsidRDefault="000C067A" w:rsidP="0098432B">
      <w:r>
        <w:rPr>
          <w:rStyle w:val="a5"/>
        </w:rPr>
        <w:footnoteRef/>
      </w:r>
      <w:r>
        <w:t xml:space="preserve"> </w:t>
      </w:r>
      <w:r w:rsidRPr="0098432B">
        <w:rPr>
          <w:rFonts w:cs="Times New Roman"/>
          <w:sz w:val="20"/>
          <w:szCs w:val="20"/>
        </w:rPr>
        <w:t xml:space="preserve">Глобальные тенденции в развитии и использовании открытых </w:t>
      </w:r>
      <w:r>
        <w:rPr>
          <w:rFonts w:cs="Times New Roman"/>
          <w:sz w:val="20"/>
          <w:szCs w:val="20"/>
        </w:rPr>
        <w:t>об</w:t>
      </w:r>
      <w:r w:rsidRPr="0098432B">
        <w:rPr>
          <w:rFonts w:cs="Times New Roman"/>
          <w:sz w:val="20"/>
          <w:szCs w:val="20"/>
        </w:rPr>
        <w:t>разовательных ресурсов и их роль в реформе образования</w:t>
      </w:r>
      <w:r>
        <w:rPr>
          <w:rFonts w:cs="Times New Roman"/>
          <w:sz w:val="20"/>
          <w:szCs w:val="20"/>
        </w:rPr>
        <w:t xml:space="preserve">. Аналитическая записка </w:t>
      </w:r>
      <w:r>
        <w:rPr>
          <w:rFonts w:cs="Times New Roman"/>
          <w:sz w:val="20"/>
          <w:szCs w:val="20"/>
          <w:lang w:val="en-US"/>
        </w:rPr>
        <w:t>UNESCO</w:t>
      </w:r>
      <w:r w:rsidRPr="0098432B">
        <w:rPr>
          <w:rFonts w:cs="Times New Roman"/>
          <w:sz w:val="20"/>
          <w:szCs w:val="20"/>
        </w:rPr>
        <w:t xml:space="preserve">. </w:t>
      </w:r>
      <w:r w:rsidRPr="0098432B">
        <w:t>http://iite.unesco.org/files/policy_briefs/pdf/ru/global_trends.pdf</w:t>
      </w:r>
    </w:p>
  </w:footnote>
  <w:footnote w:id="2">
    <w:p w:rsidR="000C067A" w:rsidRPr="00B96184" w:rsidRDefault="000C067A">
      <w:pPr>
        <w:pStyle w:val="a3"/>
      </w:pPr>
      <w:r>
        <w:rPr>
          <w:rStyle w:val="a5"/>
        </w:rPr>
        <w:footnoteRef/>
      </w:r>
      <w:r>
        <w:t xml:space="preserve"> </w:t>
      </w:r>
      <w:hyperlink r:id="rId1" w:history="1">
        <w:r w:rsidRPr="009A242E">
          <w:rPr>
            <w:rStyle w:val="a6"/>
            <w:rFonts w:ascii="Calibri" w:hAnsi="Calibri" w:cs="Calibri"/>
          </w:rPr>
          <w:t>http://www.col.org/Pages/default.aspx</w:t>
        </w:r>
      </w:hyperlink>
      <w:r>
        <w:rPr>
          <w:rFonts w:ascii="Calibri" w:hAnsi="Calibri" w:cs="Calibri"/>
        </w:rPr>
        <w:t xml:space="preserve">, </w:t>
      </w:r>
      <w:hyperlink r:id="rId2" w:history="1">
        <w:r w:rsidRPr="009A242E">
          <w:rPr>
            <w:rStyle w:val="a6"/>
            <w:rFonts w:ascii="Calibri" w:hAnsi="Calibri" w:cs="Calibri"/>
          </w:rPr>
          <w:t>http://www.oerafrica.org/</w:t>
        </w:r>
      </w:hyperlink>
      <w:r>
        <w:rPr>
          <w:rFonts w:ascii="Calibri" w:hAnsi="Calibri" w:cs="Calibri"/>
        </w:rPr>
        <w:t xml:space="preserve"> </w:t>
      </w:r>
    </w:p>
  </w:footnote>
  <w:footnote w:id="3">
    <w:p w:rsidR="000C067A" w:rsidRPr="00FF672B" w:rsidRDefault="000C067A">
      <w:pPr>
        <w:pStyle w:val="a3"/>
      </w:pPr>
      <w:r>
        <w:rPr>
          <w:rStyle w:val="a5"/>
        </w:rPr>
        <w:footnoteRef/>
      </w:r>
      <w:r>
        <w:t xml:space="preserve"> </w:t>
      </w:r>
      <w:hyperlink r:id="rId3" w:history="1">
        <w:r w:rsidRPr="009A242E">
          <w:rPr>
            <w:rStyle w:val="a6"/>
          </w:rPr>
          <w:t>http://legacy.earlham.edu/~peters/fos/overview.htm</w:t>
        </w:r>
      </w:hyperlink>
      <w:r>
        <w:t xml:space="preserve"> </w:t>
      </w:r>
    </w:p>
  </w:footnote>
  <w:footnote w:id="4">
    <w:p w:rsidR="000C067A" w:rsidRPr="00D30592" w:rsidRDefault="000C067A">
      <w:pPr>
        <w:pStyle w:val="a3"/>
      </w:pPr>
      <w:r>
        <w:rPr>
          <w:rStyle w:val="a5"/>
        </w:rPr>
        <w:footnoteRef/>
      </w:r>
      <w:r>
        <w:t xml:space="preserve"> </w:t>
      </w:r>
      <w:hyperlink r:id="rId4" w:history="1">
        <w:r w:rsidRPr="009A242E">
          <w:rPr>
            <w:rStyle w:val="a6"/>
          </w:rPr>
          <w:t>http://www.capetowndeclaration.org/translations/russian-translation</w:t>
        </w:r>
      </w:hyperlink>
      <w:r>
        <w:t xml:space="preserve"> </w:t>
      </w:r>
    </w:p>
  </w:footnote>
  <w:footnote w:id="5"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29"/>
      </w:tblGrid>
      <w:tr w:rsidR="00620299">
        <w:trPr>
          <w:trHeight w:val="267"/>
        </w:trPr>
        <w:tc>
          <w:tcPr>
            <w:tcW w:w="8929" w:type="dxa"/>
          </w:tcPr>
          <w:p w:rsidR="00620299" w:rsidRDefault="00620299">
            <w:pPr>
              <w:pStyle w:val="Default"/>
              <w:rPr>
                <w:sz w:val="23"/>
                <w:szCs w:val="23"/>
              </w:rPr>
            </w:pPr>
            <w:r>
              <w:rPr>
                <w:rStyle w:val="a5"/>
              </w:rPr>
              <w:footnoteRef/>
            </w:r>
            <w:r>
              <w:t xml:space="preserve"> </w:t>
            </w:r>
            <w:r w:rsidRPr="00620299">
              <w:rPr>
                <w:sz w:val="20"/>
                <w:szCs w:val="20"/>
              </w:rPr>
              <w:t>Концепция развития образования в Кыргызской Республике до 2020 года. Утверждена постановлением Правительства КР от 23 марта 2012 года № 201.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620299" w:rsidRDefault="00620299">
      <w:pPr>
        <w:pStyle w:val="a3"/>
      </w:pPr>
    </w:p>
  </w:footnote>
  <w:footnote w:id="6"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36"/>
      </w:tblGrid>
      <w:tr w:rsidR="00620299" w:rsidRPr="00620299">
        <w:trPr>
          <w:trHeight w:val="268"/>
        </w:trPr>
        <w:tc>
          <w:tcPr>
            <w:tcW w:w="8936" w:type="dxa"/>
          </w:tcPr>
          <w:p w:rsidR="00620299" w:rsidRPr="00620299" w:rsidRDefault="00620299">
            <w:pPr>
              <w:pStyle w:val="Default"/>
              <w:rPr>
                <w:sz w:val="20"/>
                <w:szCs w:val="20"/>
              </w:rPr>
            </w:pPr>
            <w:r w:rsidRPr="00620299">
              <w:rPr>
                <w:sz w:val="20"/>
                <w:szCs w:val="20"/>
              </w:rPr>
              <w:footnoteRef/>
            </w:r>
            <w:r w:rsidRPr="00620299">
              <w:rPr>
                <w:sz w:val="20"/>
                <w:szCs w:val="20"/>
              </w:rPr>
              <w:t xml:space="preserve"> Стратегия развития образования в Кыргызской Республике на 2012-2020 годы., Утверждена постановлением Правительства КР от 23 марта 2012 года № 201. </w:t>
            </w:r>
          </w:p>
        </w:tc>
      </w:tr>
    </w:tbl>
    <w:p w:rsidR="00620299" w:rsidRPr="00620299" w:rsidRDefault="00620299">
      <w:pPr>
        <w:pStyle w:val="a3"/>
        <w:rPr>
          <w:rFonts w:cs="Times New Roman"/>
          <w:color w:val="000000"/>
        </w:rPr>
      </w:pPr>
    </w:p>
  </w:footnote>
  <w:footnote w:id="7"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39"/>
      </w:tblGrid>
      <w:tr w:rsidR="00620299">
        <w:trPr>
          <w:trHeight w:val="267"/>
        </w:trPr>
        <w:tc>
          <w:tcPr>
            <w:tcW w:w="8939" w:type="dxa"/>
          </w:tcPr>
          <w:p w:rsidR="00620299" w:rsidRDefault="00620299">
            <w:pPr>
              <w:pStyle w:val="Default"/>
              <w:rPr>
                <w:sz w:val="23"/>
                <w:szCs w:val="23"/>
              </w:rPr>
            </w:pPr>
            <w:r>
              <w:rPr>
                <w:rStyle w:val="a5"/>
              </w:rPr>
              <w:footnoteRef/>
            </w:r>
            <w:r>
              <w:t xml:space="preserve"> </w:t>
            </w:r>
            <w:hyperlink r:id="rId5" w:history="1">
              <w:r w:rsidRPr="00620299">
                <w:rPr>
                  <w:rStyle w:val="a6"/>
                  <w:sz w:val="20"/>
                  <w:szCs w:val="20"/>
                </w:rPr>
                <w:t>http://edu.gov.kg/ru/obrazovanie/vysshee-obrazovanie-i-poslevuzovskoe-professionalnoe-obrazovanie.html</w:t>
              </w:r>
            </w:hyperlink>
            <w:r w:rsidRPr="00620299">
              <w:rPr>
                <w:sz w:val="20"/>
                <w:szCs w:val="20"/>
              </w:rPr>
              <w:t xml:space="preserve">  </w:t>
            </w:r>
          </w:p>
        </w:tc>
      </w:tr>
    </w:tbl>
    <w:p w:rsidR="00620299" w:rsidRDefault="00620299">
      <w:pPr>
        <w:pStyle w:val="a3"/>
      </w:pPr>
    </w:p>
  </w:footnote>
  <w:footnote w:id="8">
    <w:p w:rsidR="000C067A" w:rsidRPr="00620299" w:rsidRDefault="000C067A" w:rsidP="00620299">
      <w:pPr>
        <w:pStyle w:val="Default"/>
        <w:rPr>
          <w:color w:val="auto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="00620299" w:rsidRPr="00620299">
        <w:rPr>
          <w:color w:val="auto"/>
          <w:sz w:val="20"/>
          <w:szCs w:val="20"/>
        </w:rPr>
        <w:t xml:space="preserve">«ОТКРЫТАЯ КНИГА». </w:t>
      </w:r>
      <w:r w:rsidR="00620299" w:rsidRPr="00620299">
        <w:rPr>
          <w:bCs/>
          <w:color w:val="auto"/>
          <w:sz w:val="20"/>
          <w:szCs w:val="20"/>
        </w:rPr>
        <w:t>Отчет по анализу ситуации по перспективам внедрения открытых образовательных ресурсов в Кыргызстане. -  Бишкек, 2014</w:t>
      </w:r>
    </w:p>
  </w:footnote>
  <w:footnote w:id="9">
    <w:p w:rsidR="000C067A" w:rsidRPr="001605DC" w:rsidRDefault="000C067A">
      <w:pPr>
        <w:pStyle w:val="a3"/>
        <w:rPr>
          <w:rFonts w:cs="Times New Roman"/>
          <w:bCs/>
        </w:rPr>
      </w:pPr>
      <w:r>
        <w:rPr>
          <w:rStyle w:val="a5"/>
        </w:rPr>
        <w:footnoteRef/>
      </w:r>
      <w:r>
        <w:t xml:space="preserve"> </w:t>
      </w:r>
      <w:r w:rsidRPr="001605DC">
        <w:rPr>
          <w:rFonts w:cs="Times New Roman"/>
          <w:bCs/>
        </w:rPr>
        <w:t>Там же</w:t>
      </w:r>
    </w:p>
  </w:footnote>
  <w:footnote w:id="10">
    <w:p w:rsidR="00484822" w:rsidRPr="001605DC" w:rsidRDefault="00484822" w:rsidP="00484822">
      <w:pPr>
        <w:pStyle w:val="a3"/>
        <w:rPr>
          <w:rFonts w:cs="Times New Roman"/>
          <w:bCs/>
        </w:rPr>
      </w:pPr>
      <w:r w:rsidRPr="001605DC">
        <w:rPr>
          <w:rFonts w:cs="Times New Roman"/>
          <w:bCs/>
        </w:rPr>
        <w:footnoteRef/>
      </w:r>
      <w:r w:rsidRPr="001605DC">
        <w:rPr>
          <w:rFonts w:cs="Times New Roman"/>
          <w:bCs/>
        </w:rPr>
        <w:t xml:space="preserve"> Стратегия развития образования в Кыргызской Республике на 2012-2020 годы., Утверждена постановлением Правительства КР от 23 марта 2012 года № 201</w:t>
      </w:r>
    </w:p>
  </w:footnote>
  <w:footnote w:id="11">
    <w:p w:rsidR="009D3495" w:rsidRDefault="009D3495">
      <w:pPr>
        <w:pStyle w:val="a3"/>
      </w:pPr>
      <w:r>
        <w:rPr>
          <w:rStyle w:val="a5"/>
        </w:rPr>
        <w:footnoteRef/>
      </w:r>
      <w:r>
        <w:t xml:space="preserve"> </w:t>
      </w:r>
      <w:r w:rsidRPr="00620299">
        <w:t xml:space="preserve">«ОТКРЫТАЯ КНИГА». </w:t>
      </w:r>
      <w:r w:rsidRPr="00620299">
        <w:rPr>
          <w:bCs/>
        </w:rPr>
        <w:t>Отчет по анализу ситуации по перспективам внедрения открытых образовательных ресурсов в Кыргызстане. -  Бишкек, 2014</w:t>
      </w:r>
    </w:p>
  </w:footnote>
  <w:footnote w:id="12"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27"/>
      </w:tblGrid>
      <w:tr w:rsidR="001605DC">
        <w:trPr>
          <w:trHeight w:val="267"/>
        </w:trPr>
        <w:tc>
          <w:tcPr>
            <w:tcW w:w="8927" w:type="dxa"/>
          </w:tcPr>
          <w:p w:rsidR="001605DC" w:rsidRDefault="001605DC" w:rsidP="00CD0E81">
            <w:pPr>
              <w:pStyle w:val="Default"/>
              <w:rPr>
                <w:sz w:val="23"/>
                <w:szCs w:val="23"/>
              </w:rPr>
            </w:pPr>
            <w:r>
              <w:rPr>
                <w:rStyle w:val="a5"/>
              </w:rPr>
              <w:footnoteRef/>
            </w:r>
            <w:r>
              <w:t xml:space="preserve"> </w:t>
            </w:r>
            <w:r>
              <w:rPr>
                <w:sz w:val="23"/>
                <w:szCs w:val="23"/>
              </w:rPr>
              <w:t>"</w:t>
            </w:r>
            <w:r w:rsidRPr="001605DC">
              <w:rPr>
                <w:color w:val="auto"/>
                <w:sz w:val="20"/>
                <w:szCs w:val="20"/>
              </w:rPr>
              <w:t xml:space="preserve">Отчет о деятельности ГАС </w:t>
            </w:r>
            <w:proofErr w:type="gramStart"/>
            <w:r w:rsidRPr="001605DC">
              <w:rPr>
                <w:color w:val="auto"/>
                <w:sz w:val="20"/>
                <w:szCs w:val="20"/>
              </w:rPr>
              <w:t>КР</w:t>
            </w:r>
            <w:proofErr w:type="gramEnd"/>
            <w:r w:rsidRPr="001605DC">
              <w:rPr>
                <w:color w:val="auto"/>
                <w:sz w:val="20"/>
                <w:szCs w:val="20"/>
              </w:rPr>
              <w:t xml:space="preserve"> за 201</w:t>
            </w:r>
            <w:r w:rsidR="00CD0E81">
              <w:rPr>
                <w:color w:val="auto"/>
                <w:sz w:val="20"/>
                <w:szCs w:val="20"/>
              </w:rPr>
              <w:t>3</w:t>
            </w:r>
            <w:r w:rsidRPr="001605DC">
              <w:rPr>
                <w:color w:val="auto"/>
                <w:sz w:val="20"/>
                <w:szCs w:val="20"/>
              </w:rPr>
              <w:t xml:space="preserve"> год.," Государственное агентство связи КР, Бишкек, 201</w:t>
            </w:r>
            <w:r w:rsidR="00CD0E81">
              <w:rPr>
                <w:color w:val="auto"/>
                <w:sz w:val="20"/>
                <w:szCs w:val="20"/>
              </w:rPr>
              <w:t>4</w:t>
            </w:r>
            <w:r w:rsidRPr="001605DC">
              <w:rPr>
                <w:color w:val="auto"/>
                <w:sz w:val="20"/>
                <w:szCs w:val="20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1605DC" w:rsidRPr="001605DC" w:rsidRDefault="001605DC">
      <w:pPr>
        <w:pStyle w:val="a3"/>
        <w:rPr>
          <w:b/>
        </w:rPr>
      </w:pPr>
    </w:p>
  </w:footnote>
  <w:footnote w:id="13">
    <w:p w:rsidR="00127FF7" w:rsidRDefault="00127FF7">
      <w:pPr>
        <w:pStyle w:val="a3"/>
      </w:pPr>
      <w:r>
        <w:rPr>
          <w:rStyle w:val="a5"/>
        </w:rPr>
        <w:footnoteRef/>
      </w:r>
      <w:r>
        <w:t xml:space="preserve"> Там же</w:t>
      </w:r>
    </w:p>
  </w:footnote>
  <w:footnote w:id="14">
    <w:p w:rsidR="00F21978" w:rsidRPr="00F21978" w:rsidRDefault="00F21978" w:rsidP="00F21978">
      <w:pPr>
        <w:pStyle w:val="a3"/>
      </w:pPr>
      <w:r w:rsidRPr="001605DC">
        <w:rPr>
          <w:rStyle w:val="a5"/>
          <w:b/>
        </w:rPr>
        <w:footnoteRef/>
      </w:r>
      <w:r>
        <w:t xml:space="preserve"> </w:t>
      </w:r>
      <w:r w:rsidR="001605DC">
        <w:rPr>
          <w:rFonts w:cs="Times New Roman"/>
        </w:rPr>
        <w:t>Там же</w:t>
      </w:r>
    </w:p>
  </w:footnote>
  <w:footnote w:id="15">
    <w:p w:rsidR="00D62F17" w:rsidRDefault="00D62F17">
      <w:pPr>
        <w:pStyle w:val="a3"/>
      </w:pPr>
      <w:r>
        <w:rPr>
          <w:rStyle w:val="a5"/>
        </w:rPr>
        <w:footnoteRef/>
      </w:r>
      <w:r>
        <w:t xml:space="preserve"> </w:t>
      </w:r>
      <w:r w:rsidR="001605DC" w:rsidRPr="00620299">
        <w:t xml:space="preserve">«ОТКРЫТАЯ КНИГА». </w:t>
      </w:r>
      <w:r w:rsidR="001605DC" w:rsidRPr="00620299">
        <w:rPr>
          <w:bCs/>
        </w:rPr>
        <w:t>Отчет по анализу ситуации по перспективам внедрения открытых образовательных ресурсов в Кыргызстане. -  Бишкек, 2014</w:t>
      </w:r>
    </w:p>
  </w:footnote>
  <w:footnote w:id="16">
    <w:p w:rsidR="00EC46AB" w:rsidRPr="00DA6DA6" w:rsidRDefault="00EC46AB">
      <w:pPr>
        <w:pStyle w:val="a3"/>
        <w:rPr>
          <w:lang w:val="en-US"/>
        </w:rPr>
      </w:pPr>
      <w:r>
        <w:rPr>
          <w:rStyle w:val="a5"/>
        </w:rPr>
        <w:footnoteRef/>
      </w:r>
      <w:r w:rsidR="00DA6DA6" w:rsidRPr="00512724">
        <w:rPr>
          <w:lang w:val="en-US"/>
        </w:rPr>
        <w:t xml:space="preserve"> </w:t>
      </w:r>
      <w:r w:rsidR="00DA6DA6">
        <w:t>СС</w:t>
      </w:r>
      <w:r w:rsidR="00DA6DA6" w:rsidRPr="00512724">
        <w:rPr>
          <w:lang w:val="en-US"/>
        </w:rPr>
        <w:t>:</w:t>
      </w:r>
      <w:r w:rsidRPr="00512724">
        <w:rPr>
          <w:lang w:val="en-US"/>
        </w:rPr>
        <w:t xml:space="preserve"> </w:t>
      </w:r>
      <w:r w:rsidR="00DA6DA6" w:rsidRPr="00512724">
        <w:rPr>
          <w:rFonts w:cs="Helvetica Neue LT Std"/>
          <w:color w:val="000000"/>
          <w:sz w:val="18"/>
          <w:szCs w:val="18"/>
          <w:lang w:val="en-US"/>
        </w:rPr>
        <w:t>2014 by the Commonwealth of Learning and Athabasca University. PERSPECTIVES ON OPEN AND DISTANCE LEARNING: Increasing Access through Mobile Learning is made available under a Creative Commons Attribution-ShareAlike 3.0 Licence (international): http://creativecommons.org/licences/by-sa/3.0.</w:t>
      </w:r>
    </w:p>
  </w:footnote>
  <w:footnote w:id="17">
    <w:p w:rsidR="00FA0242" w:rsidRPr="00FA0242" w:rsidRDefault="00FA0242">
      <w:pPr>
        <w:pStyle w:val="a3"/>
      </w:pPr>
      <w:r>
        <w:rPr>
          <w:rStyle w:val="a5"/>
        </w:rPr>
        <w:footnoteRef/>
      </w:r>
      <w:r>
        <w:t xml:space="preserve"> Данные принципы соотносятся с принципами, предложенными в </w:t>
      </w:r>
      <w:proofErr w:type="spellStart"/>
      <w:r>
        <w:t>Кейптаунской</w:t>
      </w:r>
      <w:proofErr w:type="spellEnd"/>
      <w:r>
        <w:t xml:space="preserve"> декларации</w:t>
      </w:r>
    </w:p>
  </w:footnote>
  <w:footnote w:id="18">
    <w:p w:rsidR="00E551C9" w:rsidRDefault="00E551C9" w:rsidP="00FC3D5C">
      <w:pPr>
        <w:spacing w:after="0" w:line="240" w:lineRule="auto"/>
        <w:rPr>
          <w:rFonts w:ascii="Calibri" w:hAnsi="Calibri"/>
        </w:rPr>
      </w:pPr>
      <w:r>
        <w:rPr>
          <w:rStyle w:val="a5"/>
        </w:rPr>
        <w:footnoteRef/>
      </w:r>
      <w:r>
        <w:t xml:space="preserve"> </w:t>
      </w:r>
      <w:r>
        <w:rPr>
          <w:sz w:val="20"/>
          <w:szCs w:val="20"/>
        </w:rPr>
        <w:t xml:space="preserve">Семейство лицензий </w:t>
      </w:r>
      <w:r>
        <w:rPr>
          <w:sz w:val="20"/>
          <w:szCs w:val="20"/>
          <w:lang w:val="en-US"/>
        </w:rPr>
        <w:t>Creative</w:t>
      </w:r>
      <w:r w:rsidRPr="00E551C9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Commons</w:t>
      </w:r>
      <w:r>
        <w:rPr>
          <w:sz w:val="20"/>
          <w:szCs w:val="20"/>
        </w:rPr>
        <w:t xml:space="preserve"> включает 6 видов лицензий (</w:t>
      </w:r>
      <w:r w:rsidRPr="00DA1543">
        <w:rPr>
          <w:sz w:val="20"/>
          <w:szCs w:val="20"/>
        </w:rPr>
        <w:t>представлены в Приложении</w:t>
      </w:r>
      <w:r>
        <w:rPr>
          <w:sz w:val="20"/>
          <w:szCs w:val="20"/>
        </w:rPr>
        <w:t xml:space="preserve"> </w:t>
      </w:r>
      <w:r w:rsidR="00DA1543" w:rsidRPr="00DA1543">
        <w:rPr>
          <w:sz w:val="20"/>
          <w:szCs w:val="20"/>
        </w:rPr>
        <w:t>1</w:t>
      </w:r>
      <w:r>
        <w:rPr>
          <w:sz w:val="20"/>
          <w:szCs w:val="20"/>
        </w:rPr>
        <w:t xml:space="preserve">). </w:t>
      </w:r>
    </w:p>
  </w:footnote>
  <w:footnote w:id="19">
    <w:p w:rsidR="00E551C9" w:rsidRPr="00DA1543" w:rsidRDefault="00E551C9" w:rsidP="00FC3D5C">
      <w:pPr>
        <w:spacing w:after="0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>
        <w:rPr>
          <w:sz w:val="20"/>
          <w:szCs w:val="20"/>
        </w:rPr>
        <w:t xml:space="preserve">Полный текст Лицензии </w:t>
      </w:r>
      <w:r>
        <w:rPr>
          <w:sz w:val="20"/>
          <w:szCs w:val="20"/>
          <w:lang w:val="en-US"/>
        </w:rPr>
        <w:t>Creative</w:t>
      </w:r>
      <w:r w:rsidRPr="00E551C9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Commons</w:t>
      </w:r>
      <w:r w:rsidRPr="00E551C9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Attribution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lang w:val="en-US"/>
        </w:rPr>
        <w:t>BY</w:t>
      </w:r>
      <w:r>
        <w:rPr>
          <w:sz w:val="20"/>
          <w:szCs w:val="20"/>
        </w:rPr>
        <w:t xml:space="preserve">) представлен в </w:t>
      </w:r>
      <w:r w:rsidR="00DA1543">
        <w:rPr>
          <w:sz w:val="20"/>
          <w:szCs w:val="20"/>
        </w:rPr>
        <w:t xml:space="preserve">Приложении </w:t>
      </w:r>
      <w:r w:rsidR="00DA1543" w:rsidRPr="00DA1543">
        <w:rPr>
          <w:sz w:val="20"/>
          <w:szCs w:val="20"/>
        </w:rPr>
        <w:t>2</w:t>
      </w:r>
    </w:p>
    <w:p w:rsidR="00E551C9" w:rsidRDefault="00E551C9" w:rsidP="00E551C9">
      <w:pPr>
        <w:pStyle w:val="a3"/>
        <w:rPr>
          <w:rFonts w:ascii="Calibri" w:hAnsi="Calibri"/>
        </w:rPr>
      </w:pPr>
    </w:p>
  </w:footnote>
  <w:footnote w:id="20">
    <w:p w:rsidR="00E551C9" w:rsidRDefault="00E551C9" w:rsidP="005C17CD">
      <w:pPr>
        <w:spacing w:after="0"/>
        <w:rPr>
          <w:rFonts w:ascii="Calibri" w:hAnsi="Calibri"/>
        </w:rPr>
      </w:pPr>
      <w:r>
        <w:rPr>
          <w:rStyle w:val="a5"/>
        </w:rPr>
        <w:footnoteRef/>
      </w:r>
      <w:r>
        <w:t xml:space="preserve"> Детально схема приведена в</w:t>
      </w:r>
      <w:r w:rsidR="00DA1543">
        <w:rPr>
          <w:sz w:val="20"/>
          <w:szCs w:val="20"/>
        </w:rPr>
        <w:t xml:space="preserve"> Приложении </w:t>
      </w:r>
      <w:r w:rsidR="00DA1543" w:rsidRPr="00DA1543">
        <w:rPr>
          <w:sz w:val="20"/>
          <w:szCs w:val="20"/>
        </w:rPr>
        <w:t>3</w:t>
      </w:r>
    </w:p>
  </w:footnote>
  <w:footnote w:id="21">
    <w:p w:rsidR="00DA1543" w:rsidRPr="00DA1543" w:rsidRDefault="00DA1543" w:rsidP="005C17CD">
      <w:pPr>
        <w:spacing w:after="0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DA1543">
        <w:rPr>
          <w:sz w:val="20"/>
          <w:szCs w:val="20"/>
        </w:rPr>
        <w:t>Предлагаемые формулировки приведены в Приложении 4</w:t>
      </w:r>
    </w:p>
    <w:p w:rsidR="00DA1543" w:rsidRPr="00DA1543" w:rsidRDefault="00DA1543" w:rsidP="005C17CD">
      <w:pPr>
        <w:pStyle w:val="a3"/>
      </w:pPr>
    </w:p>
  </w:footnote>
  <w:footnote w:id="22">
    <w:p w:rsidR="00D0076B" w:rsidRPr="00D0076B" w:rsidRDefault="00FC3D5C" w:rsidP="00D0076B">
      <w:pPr>
        <w:pStyle w:val="a3"/>
        <w:rPr>
          <w:rFonts w:cs="Times New Roman"/>
          <w:bCs/>
        </w:rPr>
      </w:pPr>
      <w:r>
        <w:rPr>
          <w:rStyle w:val="a5"/>
        </w:rPr>
        <w:footnoteRef/>
      </w:r>
      <w:r>
        <w:t xml:space="preserve"> </w:t>
      </w:r>
      <w:r w:rsidR="00D0076B" w:rsidRPr="001605DC">
        <w:rPr>
          <w:rFonts w:cs="Times New Roman"/>
          <w:bCs/>
        </w:rPr>
        <w:t>Стратегия развития образования в Кыргызской Республике на 2012-2020 годы., Утверждена постановлением Правительства КР от 23 марта 2012 года № 201</w:t>
      </w:r>
      <w:r w:rsidR="00D0076B">
        <w:rPr>
          <w:rFonts w:cs="Times New Roman"/>
          <w:bCs/>
        </w:rPr>
        <w:t xml:space="preserve">, </w:t>
      </w:r>
      <w:hyperlink r:id="rId6" w:history="1">
        <w:r w:rsidR="00D0076B" w:rsidRPr="006A2059">
          <w:rPr>
            <w:rStyle w:val="a6"/>
            <w:rFonts w:cs="Times New Roman"/>
            <w:bCs/>
          </w:rPr>
          <w:t>http://edc.kg/media/uploads/files/_202000_rus.pdf</w:t>
        </w:r>
      </w:hyperlink>
      <w:r w:rsidR="00D0076B">
        <w:rPr>
          <w:rFonts w:cs="Times New Roman"/>
          <w:bCs/>
        </w:rPr>
        <w:t xml:space="preserve"> </w:t>
      </w:r>
    </w:p>
    <w:p w:rsidR="00FC3D5C" w:rsidRPr="00FC3D5C" w:rsidRDefault="00FC3D5C">
      <w:pPr>
        <w:pStyle w:val="a3"/>
      </w:pPr>
    </w:p>
  </w:footnote>
  <w:footnote w:id="23">
    <w:p w:rsidR="00D95022" w:rsidRPr="005862F8" w:rsidRDefault="00D95022" w:rsidP="00D95022">
      <w:pPr>
        <w:pStyle w:val="a3"/>
      </w:pPr>
      <w:r>
        <w:rPr>
          <w:rStyle w:val="a5"/>
        </w:rPr>
        <w:footnoteRef/>
      </w:r>
      <w:r w:rsidRPr="005862F8">
        <w:t xml:space="preserve"> </w:t>
      </w:r>
      <w:r>
        <w:t>По данным Ассоциации</w:t>
      </w:r>
      <w:r w:rsidRPr="005862F8">
        <w:t xml:space="preserve"> "Кыргызская Научная и Образовательная Компьютерная Сеть"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7144"/>
    <w:multiLevelType w:val="hybridMultilevel"/>
    <w:tmpl w:val="3E603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B19F0"/>
    <w:multiLevelType w:val="hybridMultilevel"/>
    <w:tmpl w:val="8020B9A0"/>
    <w:lvl w:ilvl="0" w:tplc="044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00019" w:tentative="1">
      <w:start w:val="1"/>
      <w:numFmt w:val="lowerLetter"/>
      <w:lvlText w:val="%2."/>
      <w:lvlJc w:val="left"/>
      <w:pPr>
        <w:ind w:left="1440" w:hanging="360"/>
      </w:pPr>
    </w:lvl>
    <w:lvl w:ilvl="2" w:tplc="0440001B" w:tentative="1">
      <w:start w:val="1"/>
      <w:numFmt w:val="lowerRoman"/>
      <w:lvlText w:val="%3."/>
      <w:lvlJc w:val="right"/>
      <w:pPr>
        <w:ind w:left="2160" w:hanging="180"/>
      </w:pPr>
    </w:lvl>
    <w:lvl w:ilvl="3" w:tplc="0440000F" w:tentative="1">
      <w:start w:val="1"/>
      <w:numFmt w:val="decimal"/>
      <w:lvlText w:val="%4."/>
      <w:lvlJc w:val="left"/>
      <w:pPr>
        <w:ind w:left="2880" w:hanging="360"/>
      </w:pPr>
    </w:lvl>
    <w:lvl w:ilvl="4" w:tplc="04400019" w:tentative="1">
      <w:start w:val="1"/>
      <w:numFmt w:val="lowerLetter"/>
      <w:lvlText w:val="%5."/>
      <w:lvlJc w:val="left"/>
      <w:pPr>
        <w:ind w:left="3600" w:hanging="360"/>
      </w:pPr>
    </w:lvl>
    <w:lvl w:ilvl="5" w:tplc="0440001B" w:tentative="1">
      <w:start w:val="1"/>
      <w:numFmt w:val="lowerRoman"/>
      <w:lvlText w:val="%6."/>
      <w:lvlJc w:val="right"/>
      <w:pPr>
        <w:ind w:left="4320" w:hanging="180"/>
      </w:pPr>
    </w:lvl>
    <w:lvl w:ilvl="6" w:tplc="0440000F" w:tentative="1">
      <w:start w:val="1"/>
      <w:numFmt w:val="decimal"/>
      <w:lvlText w:val="%7."/>
      <w:lvlJc w:val="left"/>
      <w:pPr>
        <w:ind w:left="5040" w:hanging="360"/>
      </w:pPr>
    </w:lvl>
    <w:lvl w:ilvl="7" w:tplc="04400019" w:tentative="1">
      <w:start w:val="1"/>
      <w:numFmt w:val="lowerLetter"/>
      <w:lvlText w:val="%8."/>
      <w:lvlJc w:val="left"/>
      <w:pPr>
        <w:ind w:left="5760" w:hanging="360"/>
      </w:pPr>
    </w:lvl>
    <w:lvl w:ilvl="8" w:tplc="044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95F51"/>
    <w:multiLevelType w:val="multilevel"/>
    <w:tmpl w:val="CE30B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BF0476"/>
    <w:multiLevelType w:val="hybridMultilevel"/>
    <w:tmpl w:val="991E7F6E"/>
    <w:lvl w:ilvl="0" w:tplc="044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E1215"/>
    <w:multiLevelType w:val="hybridMultilevel"/>
    <w:tmpl w:val="D842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6595A"/>
    <w:multiLevelType w:val="hybridMultilevel"/>
    <w:tmpl w:val="1578F560"/>
    <w:lvl w:ilvl="0" w:tplc="044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2B392D"/>
    <w:multiLevelType w:val="hybridMultilevel"/>
    <w:tmpl w:val="4ADE90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CD6"/>
    <w:multiLevelType w:val="hybridMultilevel"/>
    <w:tmpl w:val="446C2E0A"/>
    <w:lvl w:ilvl="0" w:tplc="044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A114D"/>
    <w:multiLevelType w:val="hybridMultilevel"/>
    <w:tmpl w:val="BB38D5B8"/>
    <w:lvl w:ilvl="0" w:tplc="044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B2B8B"/>
    <w:multiLevelType w:val="hybridMultilevel"/>
    <w:tmpl w:val="80A24C2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130E74"/>
    <w:multiLevelType w:val="hybridMultilevel"/>
    <w:tmpl w:val="460A4AA6"/>
    <w:lvl w:ilvl="0" w:tplc="15F812B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1574B8D"/>
    <w:multiLevelType w:val="multilevel"/>
    <w:tmpl w:val="CE30B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0B40F4"/>
    <w:multiLevelType w:val="hybridMultilevel"/>
    <w:tmpl w:val="18CCA716"/>
    <w:lvl w:ilvl="0" w:tplc="044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00019" w:tentative="1">
      <w:start w:val="1"/>
      <w:numFmt w:val="lowerLetter"/>
      <w:lvlText w:val="%2."/>
      <w:lvlJc w:val="left"/>
      <w:pPr>
        <w:ind w:left="1440" w:hanging="360"/>
      </w:pPr>
    </w:lvl>
    <w:lvl w:ilvl="2" w:tplc="0440001B" w:tentative="1">
      <w:start w:val="1"/>
      <w:numFmt w:val="lowerRoman"/>
      <w:lvlText w:val="%3."/>
      <w:lvlJc w:val="right"/>
      <w:pPr>
        <w:ind w:left="2160" w:hanging="180"/>
      </w:pPr>
    </w:lvl>
    <w:lvl w:ilvl="3" w:tplc="0440000F" w:tentative="1">
      <w:start w:val="1"/>
      <w:numFmt w:val="decimal"/>
      <w:lvlText w:val="%4."/>
      <w:lvlJc w:val="left"/>
      <w:pPr>
        <w:ind w:left="2880" w:hanging="360"/>
      </w:pPr>
    </w:lvl>
    <w:lvl w:ilvl="4" w:tplc="04400019" w:tentative="1">
      <w:start w:val="1"/>
      <w:numFmt w:val="lowerLetter"/>
      <w:lvlText w:val="%5."/>
      <w:lvlJc w:val="left"/>
      <w:pPr>
        <w:ind w:left="3600" w:hanging="360"/>
      </w:pPr>
    </w:lvl>
    <w:lvl w:ilvl="5" w:tplc="0440001B" w:tentative="1">
      <w:start w:val="1"/>
      <w:numFmt w:val="lowerRoman"/>
      <w:lvlText w:val="%6."/>
      <w:lvlJc w:val="right"/>
      <w:pPr>
        <w:ind w:left="4320" w:hanging="180"/>
      </w:pPr>
    </w:lvl>
    <w:lvl w:ilvl="6" w:tplc="0440000F" w:tentative="1">
      <w:start w:val="1"/>
      <w:numFmt w:val="decimal"/>
      <w:lvlText w:val="%7."/>
      <w:lvlJc w:val="left"/>
      <w:pPr>
        <w:ind w:left="5040" w:hanging="360"/>
      </w:pPr>
    </w:lvl>
    <w:lvl w:ilvl="7" w:tplc="04400019" w:tentative="1">
      <w:start w:val="1"/>
      <w:numFmt w:val="lowerLetter"/>
      <w:lvlText w:val="%8."/>
      <w:lvlJc w:val="left"/>
      <w:pPr>
        <w:ind w:left="5760" w:hanging="360"/>
      </w:pPr>
    </w:lvl>
    <w:lvl w:ilvl="8" w:tplc="044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B4CD3"/>
    <w:multiLevelType w:val="hybridMultilevel"/>
    <w:tmpl w:val="C2EE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2462A6"/>
    <w:multiLevelType w:val="hybridMultilevel"/>
    <w:tmpl w:val="B10CCB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D67612"/>
    <w:multiLevelType w:val="hybridMultilevel"/>
    <w:tmpl w:val="03D2F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1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8"/>
  </w:num>
  <w:num w:numId="9">
    <w:abstractNumId w:val="5"/>
  </w:num>
  <w:num w:numId="10">
    <w:abstractNumId w:val="7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  <w:num w:numId="15">
    <w:abstractNumId w:val="4"/>
  </w:num>
  <w:num w:numId="16">
    <w:abstractNumId w:val="9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FA"/>
    <w:rsid w:val="0000229A"/>
    <w:rsid w:val="00005362"/>
    <w:rsid w:val="00005435"/>
    <w:rsid w:val="0000577E"/>
    <w:rsid w:val="00006D2E"/>
    <w:rsid w:val="000330D8"/>
    <w:rsid w:val="000349D4"/>
    <w:rsid w:val="00044FA1"/>
    <w:rsid w:val="00071709"/>
    <w:rsid w:val="00084401"/>
    <w:rsid w:val="00090138"/>
    <w:rsid w:val="000904D2"/>
    <w:rsid w:val="000955AD"/>
    <w:rsid w:val="000A74D2"/>
    <w:rsid w:val="000B2047"/>
    <w:rsid w:val="000C067A"/>
    <w:rsid w:val="000E0D3F"/>
    <w:rsid w:val="000E6723"/>
    <w:rsid w:val="000F0E22"/>
    <w:rsid w:val="00127BC0"/>
    <w:rsid w:val="00127FF7"/>
    <w:rsid w:val="00144303"/>
    <w:rsid w:val="00157B2B"/>
    <w:rsid w:val="001605DC"/>
    <w:rsid w:val="00166953"/>
    <w:rsid w:val="001719E6"/>
    <w:rsid w:val="00186E52"/>
    <w:rsid w:val="00191C11"/>
    <w:rsid w:val="001B462E"/>
    <w:rsid w:val="001C4014"/>
    <w:rsid w:val="001D446C"/>
    <w:rsid w:val="001D5089"/>
    <w:rsid w:val="001D7AFA"/>
    <w:rsid w:val="001F0FDA"/>
    <w:rsid w:val="002104A4"/>
    <w:rsid w:val="00233B1A"/>
    <w:rsid w:val="002425B0"/>
    <w:rsid w:val="00252CDA"/>
    <w:rsid w:val="00254879"/>
    <w:rsid w:val="00263FA1"/>
    <w:rsid w:val="00270D7E"/>
    <w:rsid w:val="002745A2"/>
    <w:rsid w:val="002B6E3A"/>
    <w:rsid w:val="002C0C65"/>
    <w:rsid w:val="002D245B"/>
    <w:rsid w:val="00317DA2"/>
    <w:rsid w:val="003202BC"/>
    <w:rsid w:val="00335580"/>
    <w:rsid w:val="00343232"/>
    <w:rsid w:val="00352ED9"/>
    <w:rsid w:val="00352F35"/>
    <w:rsid w:val="00393281"/>
    <w:rsid w:val="003C2750"/>
    <w:rsid w:val="003C6679"/>
    <w:rsid w:val="003E01E3"/>
    <w:rsid w:val="003E3EF1"/>
    <w:rsid w:val="003F5E87"/>
    <w:rsid w:val="00431D1A"/>
    <w:rsid w:val="00443A6F"/>
    <w:rsid w:val="00460D84"/>
    <w:rsid w:val="00484822"/>
    <w:rsid w:val="00487517"/>
    <w:rsid w:val="0049208E"/>
    <w:rsid w:val="004B6ADB"/>
    <w:rsid w:val="004C1E40"/>
    <w:rsid w:val="004D113F"/>
    <w:rsid w:val="004D3F17"/>
    <w:rsid w:val="004D71C2"/>
    <w:rsid w:val="004E4D19"/>
    <w:rsid w:val="004F13CC"/>
    <w:rsid w:val="0050747A"/>
    <w:rsid w:val="00512724"/>
    <w:rsid w:val="00514D5D"/>
    <w:rsid w:val="00523DE3"/>
    <w:rsid w:val="0054598B"/>
    <w:rsid w:val="0055235C"/>
    <w:rsid w:val="00560155"/>
    <w:rsid w:val="005667DD"/>
    <w:rsid w:val="00584BB6"/>
    <w:rsid w:val="00596B0A"/>
    <w:rsid w:val="005A17E4"/>
    <w:rsid w:val="005B0ACC"/>
    <w:rsid w:val="005C17CD"/>
    <w:rsid w:val="005D717F"/>
    <w:rsid w:val="006037AE"/>
    <w:rsid w:val="006138FF"/>
    <w:rsid w:val="00620299"/>
    <w:rsid w:val="00627BE3"/>
    <w:rsid w:val="00637694"/>
    <w:rsid w:val="00640CF3"/>
    <w:rsid w:val="00684B33"/>
    <w:rsid w:val="00685B0D"/>
    <w:rsid w:val="00691458"/>
    <w:rsid w:val="00693DF5"/>
    <w:rsid w:val="00694EA4"/>
    <w:rsid w:val="006A7FC4"/>
    <w:rsid w:val="006C0283"/>
    <w:rsid w:val="006E335E"/>
    <w:rsid w:val="00724AD0"/>
    <w:rsid w:val="007747C2"/>
    <w:rsid w:val="00784EAB"/>
    <w:rsid w:val="0079254D"/>
    <w:rsid w:val="00795E17"/>
    <w:rsid w:val="007A2555"/>
    <w:rsid w:val="007E5E3D"/>
    <w:rsid w:val="007F0D74"/>
    <w:rsid w:val="008062CD"/>
    <w:rsid w:val="008077F4"/>
    <w:rsid w:val="008E13A3"/>
    <w:rsid w:val="008F3724"/>
    <w:rsid w:val="00917614"/>
    <w:rsid w:val="00946675"/>
    <w:rsid w:val="0098432B"/>
    <w:rsid w:val="00992C74"/>
    <w:rsid w:val="009C69F7"/>
    <w:rsid w:val="009D3495"/>
    <w:rsid w:val="00A1575C"/>
    <w:rsid w:val="00A60FA4"/>
    <w:rsid w:val="00A73B48"/>
    <w:rsid w:val="00A755E3"/>
    <w:rsid w:val="00A82773"/>
    <w:rsid w:val="00A968CE"/>
    <w:rsid w:val="00AA2DB1"/>
    <w:rsid w:val="00AA4A98"/>
    <w:rsid w:val="00AC2D4F"/>
    <w:rsid w:val="00AE7B68"/>
    <w:rsid w:val="00AF4835"/>
    <w:rsid w:val="00AF4C77"/>
    <w:rsid w:val="00AF7CD7"/>
    <w:rsid w:val="00B27CE0"/>
    <w:rsid w:val="00B4308E"/>
    <w:rsid w:val="00B5767A"/>
    <w:rsid w:val="00B91818"/>
    <w:rsid w:val="00B96184"/>
    <w:rsid w:val="00BB4565"/>
    <w:rsid w:val="00BB6BBD"/>
    <w:rsid w:val="00BE7578"/>
    <w:rsid w:val="00BF0608"/>
    <w:rsid w:val="00BF2456"/>
    <w:rsid w:val="00C118A1"/>
    <w:rsid w:val="00C15532"/>
    <w:rsid w:val="00C16B9A"/>
    <w:rsid w:val="00C2678E"/>
    <w:rsid w:val="00C41D6B"/>
    <w:rsid w:val="00C53F75"/>
    <w:rsid w:val="00C70425"/>
    <w:rsid w:val="00C84B02"/>
    <w:rsid w:val="00C9423F"/>
    <w:rsid w:val="00CD0E81"/>
    <w:rsid w:val="00CE11EC"/>
    <w:rsid w:val="00CE5316"/>
    <w:rsid w:val="00D0076B"/>
    <w:rsid w:val="00D043E2"/>
    <w:rsid w:val="00D21612"/>
    <w:rsid w:val="00D276C8"/>
    <w:rsid w:val="00D30592"/>
    <w:rsid w:val="00D311A6"/>
    <w:rsid w:val="00D47901"/>
    <w:rsid w:val="00D57A7E"/>
    <w:rsid w:val="00D62F17"/>
    <w:rsid w:val="00D7278E"/>
    <w:rsid w:val="00D9097A"/>
    <w:rsid w:val="00D94125"/>
    <w:rsid w:val="00D95022"/>
    <w:rsid w:val="00DA1543"/>
    <w:rsid w:val="00DA2CDA"/>
    <w:rsid w:val="00DA6DA6"/>
    <w:rsid w:val="00DB1F82"/>
    <w:rsid w:val="00DD2507"/>
    <w:rsid w:val="00E03813"/>
    <w:rsid w:val="00E12A7A"/>
    <w:rsid w:val="00E1707E"/>
    <w:rsid w:val="00E250ED"/>
    <w:rsid w:val="00E551C9"/>
    <w:rsid w:val="00E62034"/>
    <w:rsid w:val="00E731AF"/>
    <w:rsid w:val="00EA2043"/>
    <w:rsid w:val="00EB0078"/>
    <w:rsid w:val="00EC46AB"/>
    <w:rsid w:val="00EC7D87"/>
    <w:rsid w:val="00F145E6"/>
    <w:rsid w:val="00F21978"/>
    <w:rsid w:val="00F25997"/>
    <w:rsid w:val="00F272E0"/>
    <w:rsid w:val="00F4095E"/>
    <w:rsid w:val="00F50DA0"/>
    <w:rsid w:val="00F82576"/>
    <w:rsid w:val="00F87536"/>
    <w:rsid w:val="00F955C8"/>
    <w:rsid w:val="00FA0242"/>
    <w:rsid w:val="00FC3D5C"/>
    <w:rsid w:val="00FC6EEE"/>
    <w:rsid w:val="00FE34AF"/>
    <w:rsid w:val="00FF59EB"/>
    <w:rsid w:val="00FF5BDE"/>
    <w:rsid w:val="00FF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y-K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17"/>
    <w:pPr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487517"/>
    <w:pPr>
      <w:keepNext/>
      <w:keepLines/>
      <w:spacing w:after="12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955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955A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955AD"/>
    <w:rPr>
      <w:vertAlign w:val="superscript"/>
    </w:rPr>
  </w:style>
  <w:style w:type="character" w:styleId="a6">
    <w:name w:val="Hyperlink"/>
    <w:basedOn w:val="a0"/>
    <w:uiPriority w:val="99"/>
    <w:unhideWhenUsed/>
    <w:rsid w:val="000955AD"/>
    <w:rPr>
      <w:color w:val="0000FF" w:themeColor="hyperlink"/>
      <w:u w:val="single"/>
    </w:rPr>
  </w:style>
  <w:style w:type="paragraph" w:customStyle="1" w:styleId="Default">
    <w:name w:val="Default"/>
    <w:rsid w:val="003932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30592"/>
  </w:style>
  <w:style w:type="character" w:styleId="a7">
    <w:name w:val="Strong"/>
    <w:basedOn w:val="a0"/>
    <w:uiPriority w:val="22"/>
    <w:qFormat/>
    <w:rsid w:val="00D30592"/>
    <w:rPr>
      <w:b/>
      <w:bCs/>
    </w:rPr>
  </w:style>
  <w:style w:type="paragraph" w:styleId="a8">
    <w:name w:val="List Paragraph"/>
    <w:basedOn w:val="a"/>
    <w:uiPriority w:val="34"/>
    <w:qFormat/>
    <w:rsid w:val="00E551C9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tkTekst">
    <w:name w:val="_Текст обычный (tkTekst)"/>
    <w:basedOn w:val="a"/>
    <w:rsid w:val="00E551C9"/>
    <w:pPr>
      <w:spacing w:after="60"/>
      <w:ind w:firstLine="567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87517"/>
    <w:rPr>
      <w:rFonts w:ascii="Times New Roman" w:eastAsiaTheme="majorEastAsia" w:hAnsi="Times New Roman" w:cstheme="majorBidi"/>
      <w:b/>
      <w:bCs/>
      <w:sz w:val="24"/>
      <w:szCs w:val="28"/>
    </w:rPr>
  </w:style>
  <w:style w:type="character" w:styleId="a9">
    <w:name w:val="Emphasis"/>
    <w:basedOn w:val="a0"/>
    <w:uiPriority w:val="20"/>
    <w:qFormat/>
    <w:rsid w:val="000330D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274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45A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6A7FC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A7F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A7FC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A7FC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A7FC4"/>
    <w:rPr>
      <w:b/>
      <w:bCs/>
      <w:sz w:val="20"/>
      <w:szCs w:val="20"/>
    </w:rPr>
  </w:style>
  <w:style w:type="paragraph" w:styleId="af1">
    <w:name w:val="Body Text Indent"/>
    <w:basedOn w:val="a"/>
    <w:link w:val="af2"/>
    <w:rsid w:val="006A7FC4"/>
    <w:pPr>
      <w:spacing w:after="0" w:line="360" w:lineRule="auto"/>
      <w:ind w:left="-540" w:firstLine="540"/>
    </w:pPr>
    <w:rPr>
      <w:rFonts w:eastAsia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6A7FC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ListParagraph1">
    <w:name w:val="List Paragraph1"/>
    <w:basedOn w:val="a"/>
    <w:uiPriority w:val="34"/>
    <w:unhideWhenUsed/>
    <w:qFormat/>
    <w:rsid w:val="006A7FC4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GB" w:eastAsia="en-US"/>
    </w:rPr>
  </w:style>
  <w:style w:type="paragraph" w:styleId="af3">
    <w:name w:val="header"/>
    <w:basedOn w:val="a"/>
    <w:link w:val="af4"/>
    <w:uiPriority w:val="99"/>
    <w:unhideWhenUsed/>
    <w:rsid w:val="00FE3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E34AF"/>
    <w:rPr>
      <w:rFonts w:ascii="Times New Roman" w:hAnsi="Times New Roman"/>
      <w:sz w:val="24"/>
    </w:rPr>
  </w:style>
  <w:style w:type="paragraph" w:styleId="af5">
    <w:name w:val="footer"/>
    <w:basedOn w:val="a"/>
    <w:link w:val="af6"/>
    <w:uiPriority w:val="99"/>
    <w:unhideWhenUsed/>
    <w:rsid w:val="00FE3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E34A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17"/>
    <w:pPr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487517"/>
    <w:pPr>
      <w:keepNext/>
      <w:keepLines/>
      <w:spacing w:after="12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955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955A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955AD"/>
    <w:rPr>
      <w:vertAlign w:val="superscript"/>
    </w:rPr>
  </w:style>
  <w:style w:type="character" w:styleId="a6">
    <w:name w:val="Hyperlink"/>
    <w:basedOn w:val="a0"/>
    <w:uiPriority w:val="99"/>
    <w:unhideWhenUsed/>
    <w:rsid w:val="000955AD"/>
    <w:rPr>
      <w:color w:val="0000FF" w:themeColor="hyperlink"/>
      <w:u w:val="single"/>
    </w:rPr>
  </w:style>
  <w:style w:type="paragraph" w:customStyle="1" w:styleId="Default">
    <w:name w:val="Default"/>
    <w:rsid w:val="003932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30592"/>
  </w:style>
  <w:style w:type="character" w:styleId="a7">
    <w:name w:val="Strong"/>
    <w:basedOn w:val="a0"/>
    <w:uiPriority w:val="22"/>
    <w:qFormat/>
    <w:rsid w:val="00D30592"/>
    <w:rPr>
      <w:b/>
      <w:bCs/>
    </w:rPr>
  </w:style>
  <w:style w:type="paragraph" w:styleId="a8">
    <w:name w:val="List Paragraph"/>
    <w:basedOn w:val="a"/>
    <w:uiPriority w:val="34"/>
    <w:qFormat/>
    <w:rsid w:val="00E551C9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tkTekst">
    <w:name w:val="_Текст обычный (tkTekst)"/>
    <w:basedOn w:val="a"/>
    <w:rsid w:val="00E551C9"/>
    <w:pPr>
      <w:spacing w:after="60"/>
      <w:ind w:firstLine="567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87517"/>
    <w:rPr>
      <w:rFonts w:ascii="Times New Roman" w:eastAsiaTheme="majorEastAsia" w:hAnsi="Times New Roman" w:cstheme="majorBidi"/>
      <w:b/>
      <w:bCs/>
      <w:sz w:val="24"/>
      <w:szCs w:val="28"/>
    </w:rPr>
  </w:style>
  <w:style w:type="character" w:styleId="a9">
    <w:name w:val="Emphasis"/>
    <w:basedOn w:val="a0"/>
    <w:uiPriority w:val="20"/>
    <w:qFormat/>
    <w:rsid w:val="000330D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274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45A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6A7FC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A7F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A7FC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A7FC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A7FC4"/>
    <w:rPr>
      <w:b/>
      <w:bCs/>
      <w:sz w:val="20"/>
      <w:szCs w:val="20"/>
    </w:rPr>
  </w:style>
  <w:style w:type="paragraph" w:styleId="af1">
    <w:name w:val="Body Text Indent"/>
    <w:basedOn w:val="a"/>
    <w:link w:val="af2"/>
    <w:rsid w:val="006A7FC4"/>
    <w:pPr>
      <w:spacing w:after="0" w:line="360" w:lineRule="auto"/>
      <w:ind w:left="-540" w:firstLine="540"/>
    </w:pPr>
    <w:rPr>
      <w:rFonts w:eastAsia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6A7FC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ListParagraph1">
    <w:name w:val="List Paragraph1"/>
    <w:basedOn w:val="a"/>
    <w:uiPriority w:val="34"/>
    <w:unhideWhenUsed/>
    <w:qFormat/>
    <w:rsid w:val="006A7FC4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GB" w:eastAsia="en-US"/>
    </w:rPr>
  </w:style>
  <w:style w:type="paragraph" w:styleId="af3">
    <w:name w:val="header"/>
    <w:basedOn w:val="a"/>
    <w:link w:val="af4"/>
    <w:uiPriority w:val="99"/>
    <w:unhideWhenUsed/>
    <w:rsid w:val="00FE3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E34AF"/>
    <w:rPr>
      <w:rFonts w:ascii="Times New Roman" w:hAnsi="Times New Roman"/>
      <w:sz w:val="24"/>
    </w:rPr>
  </w:style>
  <w:style w:type="paragraph" w:styleId="af5">
    <w:name w:val="footer"/>
    <w:basedOn w:val="a"/>
    <w:link w:val="af6"/>
    <w:uiPriority w:val="99"/>
    <w:unhideWhenUsed/>
    <w:rsid w:val="00FE3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E34A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3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creativecommons.org/about/cc0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egacy.earlham.edu/~peters/fos/overview.htm" TargetMode="External"/><Relationship Id="rId2" Type="http://schemas.openxmlformats.org/officeDocument/2006/relationships/hyperlink" Target="http://www.oerafrica.org/" TargetMode="External"/><Relationship Id="rId1" Type="http://schemas.openxmlformats.org/officeDocument/2006/relationships/hyperlink" Target="http://www.col.org/Pages/default.aspx" TargetMode="External"/><Relationship Id="rId6" Type="http://schemas.openxmlformats.org/officeDocument/2006/relationships/hyperlink" Target="http://edc.kg/media/uploads/files/_202000_rus.pdf" TargetMode="External"/><Relationship Id="rId5" Type="http://schemas.openxmlformats.org/officeDocument/2006/relationships/hyperlink" Target="http://edu.gov.kg/ru/obrazovanie/vysshee-obrazovanie-i-poslevuzovskoe-professionalnoe-obrazovanie.html" TargetMode="External"/><Relationship Id="rId4" Type="http://schemas.openxmlformats.org/officeDocument/2006/relationships/hyperlink" Target="http://www.capetowndeclaration.org/translations/russian-transl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49568-EA71-4D35-81FB-57A53233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6742</Words>
  <Characters>38430</Characters>
  <Application>Microsoft Office Word</Application>
  <DocSecurity>0</DocSecurity>
  <Lines>320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Lira</cp:lastModifiedBy>
  <cp:revision>3</cp:revision>
  <cp:lastPrinted>2014-06-22T05:15:00Z</cp:lastPrinted>
  <dcterms:created xsi:type="dcterms:W3CDTF">2014-06-20T13:20:00Z</dcterms:created>
  <dcterms:modified xsi:type="dcterms:W3CDTF">2014-06-22T05:19:00Z</dcterms:modified>
</cp:coreProperties>
</file>